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00" w:lineRule="exact"/>
        <w:jc w:val="center"/>
        <w:rPr>
          <w:rFonts w:hint="eastAsia" w:ascii="宋体" w:hAnsi="宋体" w:eastAsia="宋体" w:cs="宋体"/>
          <w:b/>
          <w:w w:val="98"/>
          <w:sz w:val="28"/>
          <w:szCs w:val="28"/>
          <w:highlight w:val="none"/>
        </w:rPr>
      </w:pPr>
    </w:p>
    <w:p>
      <w:pPr>
        <w:pStyle w:val="2"/>
        <w:rPr>
          <w:rFonts w:hint="eastAsia"/>
          <w:highlight w:val="none"/>
        </w:rPr>
      </w:pPr>
    </w:p>
    <w:p>
      <w:pPr>
        <w:pStyle w:val="2"/>
        <w:rPr>
          <w:rFonts w:hint="eastAsia"/>
          <w:highlight w:val="none"/>
        </w:rPr>
      </w:pPr>
    </w:p>
    <w:p>
      <w:pPr>
        <w:snapToGrid w:val="0"/>
        <w:spacing w:line="500" w:lineRule="exact"/>
        <w:jc w:val="center"/>
        <w:rPr>
          <w:rFonts w:hint="eastAsia" w:ascii="宋体" w:hAnsi="宋体" w:eastAsia="宋体" w:cs="宋体"/>
          <w:b/>
          <w:w w:val="98"/>
          <w:sz w:val="28"/>
          <w:szCs w:val="28"/>
          <w:highlight w:val="none"/>
        </w:rPr>
      </w:pPr>
    </w:p>
    <w:p>
      <w:pPr>
        <w:adjustRightInd w:val="0"/>
        <w:snapToGrid w:val="0"/>
        <w:spacing w:line="360" w:lineRule="auto"/>
        <w:ind w:firstLine="0" w:firstLineChars="0"/>
        <w:jc w:val="center"/>
        <w:rPr>
          <w:rFonts w:hint="eastAsia" w:ascii="华文中宋" w:hAnsi="华文中宋" w:eastAsia="华文中宋" w:cs="华文中宋"/>
          <w:b/>
          <w:bCs w:val="0"/>
          <w:color w:val="000000"/>
          <w:kern w:val="21"/>
          <w:sz w:val="52"/>
          <w:szCs w:val="52"/>
          <w:highlight w:val="none"/>
          <w:lang w:val="en-US" w:eastAsia="zh-CN" w:bidi="ar-SA"/>
        </w:rPr>
      </w:pPr>
      <w:r>
        <w:rPr>
          <w:rFonts w:hint="default" w:ascii="华文中宋" w:hAnsi="华文中宋" w:eastAsia="华文中宋" w:cs="华文中宋"/>
          <w:b/>
          <w:bCs w:val="0"/>
          <w:color w:val="000000"/>
          <w:kern w:val="21"/>
          <w:sz w:val="52"/>
          <w:szCs w:val="52"/>
          <w:highlight w:val="none"/>
          <w:lang w:val="en-US" w:eastAsia="zh-CN" w:bidi="ar-SA"/>
        </w:rPr>
        <w:t>山西</w:t>
      </w:r>
      <w:r>
        <w:rPr>
          <w:rFonts w:hint="eastAsia" w:ascii="华文中宋" w:hAnsi="华文中宋" w:eastAsia="华文中宋" w:cs="华文中宋"/>
          <w:b/>
          <w:bCs w:val="0"/>
          <w:color w:val="000000"/>
          <w:kern w:val="21"/>
          <w:sz w:val="52"/>
          <w:szCs w:val="52"/>
          <w:highlight w:val="none"/>
          <w:lang w:val="en-US" w:eastAsia="zh-CN" w:bidi="ar-SA"/>
        </w:rPr>
        <w:t>通豫</w:t>
      </w:r>
      <w:r>
        <w:rPr>
          <w:rFonts w:hint="default" w:ascii="华文中宋" w:hAnsi="华文中宋" w:eastAsia="华文中宋" w:cs="华文中宋"/>
          <w:b/>
          <w:bCs w:val="0"/>
          <w:color w:val="000000"/>
          <w:kern w:val="21"/>
          <w:sz w:val="52"/>
          <w:szCs w:val="52"/>
          <w:highlight w:val="none"/>
          <w:lang w:val="en-US" w:eastAsia="zh-CN" w:bidi="ar-SA"/>
        </w:rPr>
        <w:t>煤层气</w:t>
      </w:r>
      <w:r>
        <w:rPr>
          <w:rFonts w:hint="eastAsia" w:ascii="华文中宋" w:hAnsi="华文中宋" w:eastAsia="华文中宋" w:cs="华文中宋"/>
          <w:b/>
          <w:bCs w:val="0"/>
          <w:color w:val="000000"/>
          <w:kern w:val="21"/>
          <w:sz w:val="52"/>
          <w:szCs w:val="52"/>
          <w:highlight w:val="none"/>
          <w:lang w:val="en-US" w:eastAsia="zh-CN" w:bidi="ar-SA"/>
        </w:rPr>
        <w:t>输配有限公司</w:t>
      </w:r>
    </w:p>
    <w:p>
      <w:pPr>
        <w:adjustRightInd w:val="0"/>
        <w:snapToGrid w:val="0"/>
        <w:spacing w:line="360" w:lineRule="auto"/>
        <w:ind w:firstLine="0" w:firstLineChars="0"/>
        <w:jc w:val="center"/>
        <w:rPr>
          <w:rFonts w:hint="eastAsia" w:ascii="华文中宋" w:hAnsi="华文中宋" w:eastAsia="华文中宋" w:cs="华文中宋"/>
          <w:b/>
          <w:bCs w:val="0"/>
          <w:color w:val="000000"/>
          <w:kern w:val="21"/>
          <w:sz w:val="52"/>
          <w:szCs w:val="52"/>
          <w:highlight w:val="none"/>
          <w:lang w:val="en-US" w:eastAsia="zh-CN" w:bidi="ar-SA"/>
        </w:rPr>
      </w:pPr>
      <w:r>
        <w:rPr>
          <w:rFonts w:hint="eastAsia" w:ascii="华文中宋" w:hAnsi="华文中宋" w:eastAsia="华文中宋" w:cs="华文中宋"/>
          <w:b/>
          <w:bCs w:val="0"/>
          <w:color w:val="000000"/>
          <w:kern w:val="21"/>
          <w:sz w:val="52"/>
          <w:szCs w:val="52"/>
          <w:highlight w:val="none"/>
          <w:lang w:val="en-US" w:eastAsia="zh-CN" w:bidi="ar-SA"/>
        </w:rPr>
        <w:t>突发环境事件应急资源调查报告</w:t>
      </w:r>
    </w:p>
    <w:p>
      <w:pPr>
        <w:snapToGrid w:val="0"/>
        <w:spacing w:line="500" w:lineRule="exact"/>
        <w:jc w:val="center"/>
        <w:rPr>
          <w:rFonts w:hint="eastAsia" w:ascii="宋体" w:hAnsi="宋体" w:eastAsia="宋体" w:cs="宋体"/>
          <w:b/>
          <w:sz w:val="28"/>
          <w:szCs w:val="28"/>
          <w:highlight w:val="none"/>
        </w:rPr>
      </w:pPr>
    </w:p>
    <w:p>
      <w:pPr>
        <w:pStyle w:val="2"/>
        <w:rPr>
          <w:rFonts w:hint="eastAsia" w:ascii="宋体" w:hAnsi="宋体" w:eastAsia="宋体" w:cs="宋体"/>
          <w:b/>
          <w:sz w:val="28"/>
          <w:szCs w:val="28"/>
          <w:highlight w:val="none"/>
        </w:rPr>
      </w:pPr>
    </w:p>
    <w:p>
      <w:pPr>
        <w:snapToGrid w:val="0"/>
        <w:spacing w:line="500" w:lineRule="exact"/>
        <w:jc w:val="center"/>
        <w:rPr>
          <w:rFonts w:hint="eastAsia" w:ascii="宋体" w:hAnsi="宋体" w:eastAsia="宋体" w:cs="宋体"/>
          <w:b/>
          <w:sz w:val="28"/>
          <w:szCs w:val="28"/>
          <w:highlight w:val="none"/>
        </w:rPr>
      </w:pPr>
    </w:p>
    <w:p>
      <w:pPr>
        <w:snapToGrid w:val="0"/>
        <w:spacing w:line="500" w:lineRule="exact"/>
        <w:jc w:val="center"/>
        <w:rPr>
          <w:rFonts w:hint="eastAsia" w:ascii="宋体" w:hAnsi="宋体" w:eastAsia="宋体" w:cs="宋体"/>
          <w:b/>
          <w:sz w:val="28"/>
          <w:szCs w:val="28"/>
          <w:highlight w:val="none"/>
        </w:rPr>
      </w:pPr>
    </w:p>
    <w:p>
      <w:pPr>
        <w:snapToGrid w:val="0"/>
        <w:spacing w:line="500" w:lineRule="exact"/>
        <w:jc w:val="center"/>
        <w:rPr>
          <w:rFonts w:hint="eastAsia" w:ascii="宋体" w:hAnsi="宋体" w:eastAsia="宋体" w:cs="宋体"/>
          <w:b/>
          <w:sz w:val="28"/>
          <w:szCs w:val="28"/>
          <w:highlight w:val="none"/>
        </w:rPr>
      </w:pPr>
    </w:p>
    <w:p>
      <w:pPr>
        <w:snapToGrid w:val="0"/>
        <w:spacing w:line="500" w:lineRule="exact"/>
        <w:jc w:val="center"/>
        <w:rPr>
          <w:rFonts w:hint="eastAsia" w:ascii="宋体" w:hAnsi="宋体" w:eastAsia="宋体" w:cs="宋体"/>
          <w:b/>
          <w:sz w:val="28"/>
          <w:szCs w:val="28"/>
          <w:highlight w:val="none"/>
        </w:rPr>
      </w:pPr>
    </w:p>
    <w:p>
      <w:pPr>
        <w:snapToGrid w:val="0"/>
        <w:spacing w:line="500" w:lineRule="exact"/>
        <w:jc w:val="center"/>
        <w:rPr>
          <w:rFonts w:hint="eastAsia" w:ascii="宋体" w:hAnsi="宋体" w:eastAsia="宋体" w:cs="宋体"/>
          <w:b/>
          <w:sz w:val="28"/>
          <w:szCs w:val="28"/>
          <w:highlight w:val="none"/>
        </w:rPr>
      </w:pPr>
    </w:p>
    <w:p>
      <w:pPr>
        <w:snapToGrid w:val="0"/>
        <w:spacing w:line="500" w:lineRule="exact"/>
        <w:jc w:val="center"/>
        <w:rPr>
          <w:rFonts w:hint="eastAsia" w:ascii="宋体" w:hAnsi="宋体" w:eastAsia="宋体" w:cs="宋体"/>
          <w:b/>
          <w:sz w:val="28"/>
          <w:szCs w:val="28"/>
          <w:highlight w:val="none"/>
        </w:rPr>
      </w:pPr>
    </w:p>
    <w:p>
      <w:pPr>
        <w:snapToGrid w:val="0"/>
        <w:spacing w:line="500" w:lineRule="exact"/>
        <w:jc w:val="center"/>
        <w:rPr>
          <w:rFonts w:hint="eastAsia" w:ascii="宋体" w:hAnsi="宋体" w:eastAsia="宋体" w:cs="宋体"/>
          <w:b/>
          <w:sz w:val="28"/>
          <w:szCs w:val="28"/>
          <w:highlight w:val="none"/>
        </w:rPr>
      </w:pPr>
    </w:p>
    <w:p>
      <w:pPr>
        <w:pStyle w:val="2"/>
        <w:rPr>
          <w:rFonts w:hint="eastAsia"/>
          <w:highlight w:val="none"/>
        </w:rPr>
      </w:pPr>
    </w:p>
    <w:p>
      <w:pPr>
        <w:pStyle w:val="2"/>
        <w:rPr>
          <w:rFonts w:hint="eastAsia" w:ascii="宋体" w:hAnsi="宋体" w:eastAsia="宋体" w:cs="宋体"/>
          <w:b/>
          <w:sz w:val="28"/>
          <w:szCs w:val="28"/>
          <w:highlight w:val="none"/>
        </w:rPr>
      </w:pPr>
    </w:p>
    <w:p>
      <w:pPr>
        <w:pStyle w:val="2"/>
        <w:rPr>
          <w:rFonts w:hint="eastAsia" w:ascii="宋体" w:hAnsi="宋体" w:eastAsia="宋体" w:cs="宋体"/>
          <w:b/>
          <w:sz w:val="28"/>
          <w:szCs w:val="28"/>
          <w:highlight w:val="none"/>
        </w:rPr>
      </w:pPr>
    </w:p>
    <w:p>
      <w:pPr>
        <w:pStyle w:val="2"/>
        <w:rPr>
          <w:rFonts w:hint="eastAsia" w:ascii="宋体" w:hAnsi="宋体" w:eastAsia="宋体" w:cs="宋体"/>
          <w:b/>
          <w:sz w:val="28"/>
          <w:szCs w:val="28"/>
          <w:highlight w:val="none"/>
        </w:rPr>
      </w:pPr>
    </w:p>
    <w:p>
      <w:pPr>
        <w:pStyle w:val="2"/>
        <w:rPr>
          <w:rFonts w:hint="eastAsia" w:ascii="宋体" w:hAnsi="宋体" w:eastAsia="宋体" w:cs="宋体"/>
          <w:b/>
          <w:sz w:val="28"/>
          <w:szCs w:val="28"/>
          <w:highlight w:val="none"/>
        </w:rPr>
      </w:pPr>
    </w:p>
    <w:p>
      <w:pPr>
        <w:pStyle w:val="2"/>
        <w:rPr>
          <w:rFonts w:hint="eastAsia" w:ascii="宋体" w:hAnsi="宋体" w:eastAsia="宋体" w:cs="宋体"/>
          <w:b/>
          <w:sz w:val="28"/>
          <w:szCs w:val="28"/>
          <w:highlight w:val="none"/>
        </w:rPr>
      </w:pPr>
    </w:p>
    <w:p>
      <w:pPr>
        <w:snapToGrid w:val="0"/>
        <w:spacing w:line="500" w:lineRule="exact"/>
        <w:jc w:val="center"/>
        <w:rPr>
          <w:rFonts w:hint="eastAsia" w:ascii="宋体" w:hAnsi="宋体" w:eastAsia="宋体" w:cs="宋体"/>
          <w:b/>
          <w:sz w:val="28"/>
          <w:szCs w:val="28"/>
          <w:highlight w:val="none"/>
        </w:rPr>
      </w:pPr>
    </w:p>
    <w:p>
      <w:pPr>
        <w:pStyle w:val="10"/>
        <w:spacing w:before="8"/>
        <w:ind w:right="263" w:rightChars="125"/>
        <w:jc w:val="center"/>
        <w:rPr>
          <w:rFonts w:hint="eastAsia" w:ascii="宋体" w:hAnsi="宋体" w:eastAsia="宋体" w:cs="宋体"/>
          <w:b/>
          <w:color w:val="auto"/>
          <w:kern w:val="2"/>
          <w:sz w:val="32"/>
          <w:szCs w:val="32"/>
          <w:highlight w:val="none"/>
          <w:lang w:val="en-US" w:eastAsia="zh-CN" w:bidi="ar-SA"/>
        </w:rPr>
      </w:pPr>
      <w:bookmarkStart w:id="0" w:name="_Toc20851"/>
      <w:bookmarkStart w:id="1" w:name="_Toc11191"/>
      <w:bookmarkStart w:id="2" w:name="_Toc31650"/>
      <w:r>
        <w:rPr>
          <w:rFonts w:hint="default" w:ascii="Times New Roman" w:hAnsi="Times New Roman" w:eastAsia="宋体" w:cs="Times New Roman"/>
          <w:b/>
          <w:color w:val="auto"/>
          <w:kern w:val="0"/>
          <w:sz w:val="36"/>
          <w:szCs w:val="36"/>
          <w:highlight w:val="none"/>
          <w:lang w:val="en-US" w:eastAsia="zh-CN" w:bidi="ar-SA"/>
        </w:rPr>
        <w:t>山西</w:t>
      </w:r>
      <w:r>
        <w:rPr>
          <w:rFonts w:hint="eastAsia" w:ascii="Times New Roman" w:hAnsi="Times New Roman" w:eastAsia="宋体" w:cs="Times New Roman"/>
          <w:b/>
          <w:color w:val="auto"/>
          <w:kern w:val="0"/>
          <w:sz w:val="36"/>
          <w:szCs w:val="36"/>
          <w:highlight w:val="none"/>
          <w:lang w:val="en-US" w:eastAsia="zh-CN" w:bidi="ar-SA"/>
        </w:rPr>
        <w:t>通豫</w:t>
      </w:r>
      <w:r>
        <w:rPr>
          <w:rFonts w:hint="default" w:ascii="Times New Roman" w:hAnsi="Times New Roman" w:eastAsia="宋体" w:cs="Times New Roman"/>
          <w:b/>
          <w:color w:val="auto"/>
          <w:kern w:val="0"/>
          <w:sz w:val="36"/>
          <w:szCs w:val="36"/>
          <w:highlight w:val="none"/>
          <w:lang w:val="en-US" w:eastAsia="zh-CN" w:bidi="ar-SA"/>
        </w:rPr>
        <w:t>煤层气</w:t>
      </w:r>
      <w:r>
        <w:rPr>
          <w:rFonts w:hint="eastAsia" w:ascii="Times New Roman" w:hAnsi="Times New Roman" w:eastAsia="宋体" w:cs="Times New Roman"/>
          <w:b/>
          <w:color w:val="auto"/>
          <w:kern w:val="0"/>
          <w:sz w:val="36"/>
          <w:szCs w:val="36"/>
          <w:highlight w:val="none"/>
          <w:lang w:val="en-US" w:eastAsia="zh-CN" w:bidi="ar-SA"/>
        </w:rPr>
        <w:t>输配有限</w:t>
      </w:r>
      <w:r>
        <w:rPr>
          <w:rFonts w:hint="default" w:ascii="Times New Roman" w:hAnsi="Times New Roman" w:eastAsia="宋体" w:cs="Times New Roman"/>
          <w:b/>
          <w:color w:val="auto"/>
          <w:kern w:val="0"/>
          <w:sz w:val="36"/>
          <w:szCs w:val="36"/>
          <w:highlight w:val="none"/>
          <w:lang w:val="en-US" w:eastAsia="zh-CN" w:bidi="ar-SA"/>
        </w:rPr>
        <w:t>公司</w:t>
      </w:r>
    </w:p>
    <w:bookmarkEnd w:id="0"/>
    <w:bookmarkEnd w:id="1"/>
    <w:bookmarkEnd w:id="2"/>
    <w:p>
      <w:pPr>
        <w:keepNext w:val="0"/>
        <w:keepLines w:val="0"/>
        <w:pageBreakBefore w:val="0"/>
        <w:widowControl w:val="0"/>
        <w:kinsoku/>
        <w:wordWrap/>
        <w:overflowPunct/>
        <w:topLinePunct w:val="0"/>
        <w:autoSpaceDE/>
        <w:autoSpaceDN/>
        <w:bidi w:val="0"/>
        <w:adjustRightInd/>
        <w:snapToGrid/>
        <w:spacing w:beforeLines="50" w:line="360" w:lineRule="auto"/>
        <w:jc w:val="center"/>
        <w:textAlignment w:val="auto"/>
        <w:rPr>
          <w:rFonts w:hint="eastAsia" w:ascii="宋体" w:hAnsi="宋体" w:eastAsia="宋体" w:cs="宋体"/>
          <w:b/>
          <w:sz w:val="32"/>
          <w:szCs w:val="32"/>
          <w:highlight w:val="none"/>
        </w:rPr>
      </w:pPr>
      <w:r>
        <w:rPr>
          <w:rFonts w:hint="eastAsia" w:ascii="宋体" w:hAnsi="宋体" w:eastAsia="宋体" w:cs="宋体"/>
          <w:b/>
          <w:sz w:val="32"/>
          <w:szCs w:val="32"/>
          <w:highlight w:val="none"/>
        </w:rPr>
        <w:t>二〇二〇年</w:t>
      </w:r>
      <w:r>
        <w:rPr>
          <w:rFonts w:hint="eastAsia" w:ascii="宋体" w:hAnsi="宋体" w:cs="宋体"/>
          <w:b/>
          <w:sz w:val="32"/>
          <w:szCs w:val="32"/>
          <w:highlight w:val="none"/>
          <w:lang w:val="en-US" w:eastAsia="zh-CN"/>
        </w:rPr>
        <w:t>十二</w:t>
      </w:r>
      <w:r>
        <w:rPr>
          <w:rFonts w:hint="eastAsia" w:ascii="宋体" w:hAnsi="宋体" w:eastAsia="宋体" w:cs="宋体"/>
          <w:b/>
          <w:sz w:val="32"/>
          <w:szCs w:val="32"/>
          <w:highlight w:val="none"/>
        </w:rPr>
        <w:t>月</w:t>
      </w:r>
    </w:p>
    <w:p>
      <w:pPr>
        <w:widowControl/>
        <w:spacing w:beforeLines="50" w:afterLines="50" w:line="480" w:lineRule="auto"/>
        <w:jc w:val="center"/>
        <w:rPr>
          <w:rFonts w:hint="eastAsia" w:ascii="宋体" w:hAnsi="宋体" w:eastAsia="宋体" w:cs="宋体"/>
          <w:b/>
          <w:sz w:val="28"/>
          <w:szCs w:val="28"/>
          <w:highlight w:val="none"/>
        </w:rPr>
        <w:sectPr>
          <w:footerReference r:id="rId3" w:type="default"/>
          <w:pgSz w:w="11906" w:h="16838"/>
          <w:pgMar w:top="1440" w:right="1800" w:bottom="1440" w:left="1800" w:header="851" w:footer="992" w:gutter="0"/>
          <w:pgNumType w:start="1"/>
          <w:cols w:space="425" w:num="1"/>
          <w:docGrid w:type="lines" w:linePitch="312" w:charSpace="0"/>
        </w:sectPr>
      </w:pPr>
    </w:p>
    <w:p>
      <w:pPr>
        <w:widowControl/>
        <w:spacing w:beforeLines="50" w:afterLines="50" w:line="360" w:lineRule="auto"/>
        <w:jc w:val="center"/>
        <w:rPr>
          <w:rFonts w:hint="eastAsia" w:ascii="宋体" w:hAnsi="宋体" w:eastAsia="宋体" w:cs="宋体"/>
          <w:b/>
          <w:sz w:val="44"/>
          <w:szCs w:val="44"/>
          <w:highlight w:val="none"/>
        </w:rPr>
      </w:pPr>
      <w:r>
        <w:rPr>
          <w:rFonts w:hint="eastAsia" w:ascii="宋体" w:hAnsi="宋体" w:eastAsia="宋体" w:cs="宋体"/>
          <w:b/>
          <w:sz w:val="44"/>
          <w:szCs w:val="44"/>
          <w:highlight w:val="none"/>
        </w:rPr>
        <w:t>目</w:t>
      </w:r>
      <w:r>
        <w:rPr>
          <w:rFonts w:hint="eastAsia" w:ascii="宋体" w:hAnsi="宋体" w:eastAsia="宋体" w:cs="宋体"/>
          <w:b/>
          <w:sz w:val="44"/>
          <w:szCs w:val="44"/>
          <w:highlight w:val="none"/>
          <w:lang w:val="en-US" w:eastAsia="zh-CN"/>
        </w:rPr>
        <w:t xml:space="preserve">  </w:t>
      </w:r>
      <w:r>
        <w:rPr>
          <w:rFonts w:hint="eastAsia" w:ascii="宋体" w:hAnsi="宋体" w:eastAsia="宋体" w:cs="宋体"/>
          <w:b/>
          <w:sz w:val="44"/>
          <w:szCs w:val="44"/>
          <w:highlight w:val="none"/>
        </w:rPr>
        <w:t>录</w:t>
      </w:r>
    </w:p>
    <w:p>
      <w:pPr>
        <w:pStyle w:val="19"/>
        <w:tabs>
          <w:tab w:val="right" w:leader="dot" w:pos="8306"/>
        </w:tabs>
        <w:rPr>
          <w:sz w:val="28"/>
          <w:szCs w:val="28"/>
          <w:highlight w:val="none"/>
        </w:rPr>
      </w:pPr>
      <w:r>
        <w:rPr>
          <w:rFonts w:hint="eastAsia" w:ascii="宋体" w:hAnsi="宋体" w:eastAsia="宋体" w:cs="宋体"/>
          <w:b/>
          <w:sz w:val="28"/>
          <w:szCs w:val="28"/>
          <w:highlight w:val="none"/>
        </w:rPr>
        <w:fldChar w:fldCharType="begin"/>
      </w:r>
      <w:r>
        <w:rPr>
          <w:rFonts w:hint="eastAsia" w:ascii="宋体" w:hAnsi="宋体" w:eastAsia="宋体" w:cs="宋体"/>
          <w:b/>
          <w:sz w:val="28"/>
          <w:szCs w:val="28"/>
          <w:highlight w:val="none"/>
        </w:rPr>
        <w:instrText xml:space="preserve">TOC \o "1-3" \h \u </w:instrText>
      </w:r>
      <w:r>
        <w:rPr>
          <w:rFonts w:hint="eastAsia" w:ascii="宋体" w:hAnsi="宋体" w:eastAsia="宋体" w:cs="宋体"/>
          <w:b/>
          <w:sz w:val="28"/>
          <w:szCs w:val="28"/>
          <w:highlight w:val="none"/>
        </w:rPr>
        <w:fldChar w:fldCharType="separate"/>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_Toc31136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1、 调查概要</w:t>
      </w:r>
      <w:r>
        <w:rPr>
          <w:sz w:val="28"/>
          <w:szCs w:val="28"/>
          <w:highlight w:val="none"/>
        </w:rPr>
        <w:tab/>
      </w:r>
      <w:r>
        <w:rPr>
          <w:sz w:val="28"/>
          <w:szCs w:val="28"/>
          <w:highlight w:val="none"/>
        </w:rPr>
        <w:fldChar w:fldCharType="begin"/>
      </w:r>
      <w:r>
        <w:rPr>
          <w:sz w:val="28"/>
          <w:szCs w:val="28"/>
          <w:highlight w:val="none"/>
        </w:rPr>
        <w:instrText xml:space="preserve"> PAGEREF _Toc31136 </w:instrText>
      </w:r>
      <w:r>
        <w:rPr>
          <w:sz w:val="28"/>
          <w:szCs w:val="28"/>
          <w:highlight w:val="none"/>
        </w:rPr>
        <w:fldChar w:fldCharType="separate"/>
      </w:r>
      <w:r>
        <w:rPr>
          <w:sz w:val="28"/>
          <w:szCs w:val="28"/>
          <w:highlight w:val="none"/>
        </w:rPr>
        <w:t>1</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_Toc30182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1.1</w:t>
      </w:r>
      <w:r>
        <w:rPr>
          <w:rFonts w:hint="eastAsia" w:ascii="宋体" w:hAnsi="宋体" w:eastAsia="宋体" w:cs="宋体"/>
          <w:sz w:val="28"/>
          <w:szCs w:val="28"/>
          <w:highlight w:val="none"/>
        </w:rPr>
        <w:t>调查背景</w:t>
      </w:r>
      <w:r>
        <w:rPr>
          <w:sz w:val="28"/>
          <w:szCs w:val="28"/>
          <w:highlight w:val="none"/>
        </w:rPr>
        <w:tab/>
      </w:r>
      <w:r>
        <w:rPr>
          <w:sz w:val="28"/>
          <w:szCs w:val="28"/>
          <w:highlight w:val="none"/>
        </w:rPr>
        <w:fldChar w:fldCharType="begin"/>
      </w:r>
      <w:r>
        <w:rPr>
          <w:sz w:val="28"/>
          <w:szCs w:val="28"/>
          <w:highlight w:val="none"/>
        </w:rPr>
        <w:instrText xml:space="preserve"> PAGEREF _Toc30182 </w:instrText>
      </w:r>
      <w:r>
        <w:rPr>
          <w:sz w:val="28"/>
          <w:szCs w:val="28"/>
          <w:highlight w:val="none"/>
        </w:rPr>
        <w:fldChar w:fldCharType="separate"/>
      </w:r>
      <w:r>
        <w:rPr>
          <w:sz w:val="28"/>
          <w:szCs w:val="28"/>
          <w:highlight w:val="none"/>
        </w:rPr>
        <w:t>1</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_Toc18128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1.2企业概况</w:t>
      </w:r>
      <w:r>
        <w:rPr>
          <w:sz w:val="28"/>
          <w:szCs w:val="28"/>
          <w:highlight w:val="none"/>
        </w:rPr>
        <w:tab/>
      </w:r>
      <w:r>
        <w:rPr>
          <w:sz w:val="28"/>
          <w:szCs w:val="28"/>
          <w:highlight w:val="none"/>
        </w:rPr>
        <w:fldChar w:fldCharType="begin"/>
      </w:r>
      <w:r>
        <w:rPr>
          <w:sz w:val="28"/>
          <w:szCs w:val="28"/>
          <w:highlight w:val="none"/>
        </w:rPr>
        <w:instrText xml:space="preserve"> PAGEREF _Toc18128 </w:instrText>
      </w:r>
      <w:r>
        <w:rPr>
          <w:sz w:val="28"/>
          <w:szCs w:val="28"/>
          <w:highlight w:val="none"/>
        </w:rPr>
        <w:fldChar w:fldCharType="separate"/>
      </w:r>
      <w:r>
        <w:rPr>
          <w:sz w:val="28"/>
          <w:szCs w:val="28"/>
          <w:highlight w:val="none"/>
        </w:rPr>
        <w:t>1</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_Toc26062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1.3调查时间</w:t>
      </w:r>
      <w:r>
        <w:rPr>
          <w:sz w:val="28"/>
          <w:szCs w:val="28"/>
          <w:highlight w:val="none"/>
        </w:rPr>
        <w:tab/>
      </w:r>
      <w:r>
        <w:rPr>
          <w:sz w:val="28"/>
          <w:szCs w:val="28"/>
          <w:highlight w:val="none"/>
        </w:rPr>
        <w:fldChar w:fldCharType="begin"/>
      </w:r>
      <w:r>
        <w:rPr>
          <w:sz w:val="28"/>
          <w:szCs w:val="28"/>
          <w:highlight w:val="none"/>
        </w:rPr>
        <w:instrText xml:space="preserve"> PAGEREF _Toc26062 </w:instrText>
      </w:r>
      <w:r>
        <w:rPr>
          <w:sz w:val="28"/>
          <w:szCs w:val="28"/>
          <w:highlight w:val="none"/>
        </w:rPr>
        <w:fldChar w:fldCharType="separate"/>
      </w:r>
      <w:r>
        <w:rPr>
          <w:sz w:val="28"/>
          <w:szCs w:val="28"/>
          <w:highlight w:val="none"/>
        </w:rPr>
        <w:t>2</w:t>
      </w:r>
      <w:r>
        <w:rPr>
          <w:sz w:val="28"/>
          <w:szCs w:val="28"/>
          <w:highlight w:val="none"/>
        </w:rPr>
        <w:fldChar w:fldCharType="end"/>
      </w:r>
      <w:r>
        <w:rPr>
          <w:rFonts w:hint="eastAsia" w:ascii="宋体" w:hAnsi="宋体" w:eastAsia="宋体" w:cs="宋体"/>
          <w:sz w:val="28"/>
          <w:szCs w:val="28"/>
          <w:highlight w:val="none"/>
        </w:rPr>
        <w:fldChar w:fldCharType="end"/>
      </w:r>
    </w:p>
    <w:p>
      <w:pPr>
        <w:pStyle w:val="19"/>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_Toc27346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2、 调查过程及数据核实</w:t>
      </w:r>
      <w:r>
        <w:rPr>
          <w:sz w:val="28"/>
          <w:szCs w:val="28"/>
          <w:highlight w:val="none"/>
        </w:rPr>
        <w:tab/>
      </w:r>
      <w:r>
        <w:rPr>
          <w:sz w:val="28"/>
          <w:szCs w:val="28"/>
          <w:highlight w:val="none"/>
        </w:rPr>
        <w:fldChar w:fldCharType="begin"/>
      </w:r>
      <w:r>
        <w:rPr>
          <w:sz w:val="28"/>
          <w:szCs w:val="28"/>
          <w:highlight w:val="none"/>
        </w:rPr>
        <w:instrText xml:space="preserve"> PAGEREF _Toc27346 </w:instrText>
      </w:r>
      <w:r>
        <w:rPr>
          <w:sz w:val="28"/>
          <w:szCs w:val="28"/>
          <w:highlight w:val="none"/>
        </w:rPr>
        <w:fldChar w:fldCharType="separate"/>
      </w:r>
      <w:r>
        <w:rPr>
          <w:sz w:val="28"/>
          <w:szCs w:val="28"/>
          <w:highlight w:val="none"/>
        </w:rPr>
        <w:t>2</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_Toc12354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2.1</w:t>
      </w:r>
      <w:r>
        <w:rPr>
          <w:rFonts w:hint="eastAsia" w:ascii="宋体" w:hAnsi="宋体" w:eastAsia="宋体" w:cs="宋体"/>
          <w:sz w:val="28"/>
          <w:szCs w:val="28"/>
          <w:highlight w:val="none"/>
        </w:rPr>
        <w:t>调查启动、动员</w:t>
      </w:r>
      <w:r>
        <w:rPr>
          <w:rFonts w:hint="eastAsia" w:ascii="宋体" w:hAnsi="宋体" w:eastAsia="宋体" w:cs="宋体"/>
          <w:sz w:val="28"/>
          <w:szCs w:val="28"/>
          <w:highlight w:val="none"/>
          <w:lang w:val="en-US" w:eastAsia="zh-CN"/>
        </w:rPr>
        <w:t>及培训</w:t>
      </w:r>
      <w:r>
        <w:rPr>
          <w:sz w:val="28"/>
          <w:szCs w:val="28"/>
          <w:highlight w:val="none"/>
        </w:rPr>
        <w:tab/>
      </w:r>
      <w:r>
        <w:rPr>
          <w:sz w:val="28"/>
          <w:szCs w:val="28"/>
          <w:highlight w:val="none"/>
        </w:rPr>
        <w:fldChar w:fldCharType="begin"/>
      </w:r>
      <w:r>
        <w:rPr>
          <w:sz w:val="28"/>
          <w:szCs w:val="28"/>
          <w:highlight w:val="none"/>
        </w:rPr>
        <w:instrText xml:space="preserve"> PAGEREF _Toc12354 </w:instrText>
      </w:r>
      <w:r>
        <w:rPr>
          <w:sz w:val="28"/>
          <w:szCs w:val="28"/>
          <w:highlight w:val="none"/>
        </w:rPr>
        <w:fldChar w:fldCharType="separate"/>
      </w:r>
      <w:r>
        <w:rPr>
          <w:sz w:val="28"/>
          <w:szCs w:val="28"/>
          <w:highlight w:val="none"/>
        </w:rPr>
        <w:t>2</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_Toc13101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2.2数据采集及调查信息分析</w:t>
      </w:r>
      <w:r>
        <w:rPr>
          <w:sz w:val="28"/>
          <w:szCs w:val="28"/>
          <w:highlight w:val="none"/>
        </w:rPr>
        <w:tab/>
      </w:r>
      <w:r>
        <w:rPr>
          <w:sz w:val="28"/>
          <w:szCs w:val="28"/>
          <w:highlight w:val="none"/>
        </w:rPr>
        <w:fldChar w:fldCharType="begin"/>
      </w:r>
      <w:r>
        <w:rPr>
          <w:sz w:val="28"/>
          <w:szCs w:val="28"/>
          <w:highlight w:val="none"/>
        </w:rPr>
        <w:instrText xml:space="preserve"> PAGEREF _Toc13101 </w:instrText>
      </w:r>
      <w:r>
        <w:rPr>
          <w:sz w:val="28"/>
          <w:szCs w:val="28"/>
          <w:highlight w:val="none"/>
        </w:rPr>
        <w:fldChar w:fldCharType="separate"/>
      </w:r>
      <w:r>
        <w:rPr>
          <w:sz w:val="28"/>
          <w:szCs w:val="28"/>
          <w:highlight w:val="none"/>
        </w:rPr>
        <w:t>3</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_Toc32426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2.3质量控制</w:t>
      </w:r>
      <w:r>
        <w:rPr>
          <w:sz w:val="28"/>
          <w:szCs w:val="28"/>
          <w:highlight w:val="none"/>
        </w:rPr>
        <w:tab/>
      </w:r>
      <w:r>
        <w:rPr>
          <w:sz w:val="28"/>
          <w:szCs w:val="28"/>
          <w:highlight w:val="none"/>
        </w:rPr>
        <w:fldChar w:fldCharType="begin"/>
      </w:r>
      <w:r>
        <w:rPr>
          <w:sz w:val="28"/>
          <w:szCs w:val="28"/>
          <w:highlight w:val="none"/>
        </w:rPr>
        <w:instrText xml:space="preserve"> PAGEREF _Toc32426 </w:instrText>
      </w:r>
      <w:r>
        <w:rPr>
          <w:sz w:val="28"/>
          <w:szCs w:val="28"/>
          <w:highlight w:val="none"/>
        </w:rPr>
        <w:fldChar w:fldCharType="separate"/>
      </w:r>
      <w:r>
        <w:rPr>
          <w:sz w:val="28"/>
          <w:szCs w:val="28"/>
          <w:highlight w:val="none"/>
        </w:rPr>
        <w:t>3</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_Toc30116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2.4</w:t>
      </w:r>
      <w:r>
        <w:rPr>
          <w:rFonts w:hint="eastAsia" w:ascii="宋体" w:hAnsi="宋体" w:eastAsia="宋体" w:cs="宋体"/>
          <w:sz w:val="28"/>
          <w:szCs w:val="28"/>
          <w:highlight w:val="none"/>
        </w:rPr>
        <w:t>调查报告编制</w:t>
      </w:r>
      <w:r>
        <w:rPr>
          <w:sz w:val="28"/>
          <w:szCs w:val="28"/>
          <w:highlight w:val="none"/>
        </w:rPr>
        <w:tab/>
      </w:r>
      <w:r>
        <w:rPr>
          <w:sz w:val="28"/>
          <w:szCs w:val="28"/>
          <w:highlight w:val="none"/>
        </w:rPr>
        <w:fldChar w:fldCharType="begin"/>
      </w:r>
      <w:r>
        <w:rPr>
          <w:sz w:val="28"/>
          <w:szCs w:val="28"/>
          <w:highlight w:val="none"/>
        </w:rPr>
        <w:instrText xml:space="preserve"> PAGEREF _Toc30116 </w:instrText>
      </w:r>
      <w:r>
        <w:rPr>
          <w:sz w:val="28"/>
          <w:szCs w:val="28"/>
          <w:highlight w:val="none"/>
        </w:rPr>
        <w:fldChar w:fldCharType="separate"/>
      </w:r>
      <w:r>
        <w:rPr>
          <w:sz w:val="28"/>
          <w:szCs w:val="28"/>
          <w:highlight w:val="none"/>
        </w:rPr>
        <w:t>3</w:t>
      </w:r>
      <w:r>
        <w:rPr>
          <w:sz w:val="28"/>
          <w:szCs w:val="28"/>
          <w:highlight w:val="none"/>
        </w:rPr>
        <w:fldChar w:fldCharType="end"/>
      </w:r>
      <w:r>
        <w:rPr>
          <w:rFonts w:hint="eastAsia" w:ascii="宋体" w:hAnsi="宋体" w:eastAsia="宋体" w:cs="宋体"/>
          <w:sz w:val="28"/>
          <w:szCs w:val="28"/>
          <w:highlight w:val="none"/>
        </w:rPr>
        <w:fldChar w:fldCharType="end"/>
      </w:r>
    </w:p>
    <w:p>
      <w:pPr>
        <w:pStyle w:val="19"/>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_Toc16853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3、 调查结果与结论</w:t>
      </w:r>
      <w:r>
        <w:rPr>
          <w:sz w:val="28"/>
          <w:szCs w:val="28"/>
          <w:highlight w:val="none"/>
        </w:rPr>
        <w:tab/>
      </w:r>
      <w:r>
        <w:rPr>
          <w:sz w:val="28"/>
          <w:szCs w:val="28"/>
          <w:highlight w:val="none"/>
        </w:rPr>
        <w:fldChar w:fldCharType="begin"/>
      </w:r>
      <w:r>
        <w:rPr>
          <w:sz w:val="28"/>
          <w:szCs w:val="28"/>
          <w:highlight w:val="none"/>
        </w:rPr>
        <w:instrText xml:space="preserve"> PAGEREF _Toc16853 </w:instrText>
      </w:r>
      <w:r>
        <w:rPr>
          <w:sz w:val="28"/>
          <w:szCs w:val="28"/>
          <w:highlight w:val="none"/>
        </w:rPr>
        <w:fldChar w:fldCharType="separate"/>
      </w:r>
      <w:r>
        <w:rPr>
          <w:sz w:val="28"/>
          <w:szCs w:val="28"/>
          <w:highlight w:val="none"/>
        </w:rPr>
        <w:t>3</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_Toc20886 </w:instrText>
      </w:r>
      <w:r>
        <w:rPr>
          <w:rFonts w:hint="eastAsia" w:ascii="宋体" w:hAnsi="宋体" w:eastAsia="宋体" w:cs="宋体"/>
          <w:sz w:val="28"/>
          <w:szCs w:val="28"/>
          <w:highlight w:val="none"/>
        </w:rPr>
        <w:fldChar w:fldCharType="separate"/>
      </w:r>
      <w:r>
        <w:rPr>
          <w:rFonts w:hint="eastAsia"/>
          <w:sz w:val="28"/>
          <w:szCs w:val="28"/>
          <w:highlight w:val="none"/>
          <w:lang w:val="en-US" w:eastAsia="zh-CN"/>
        </w:rPr>
        <w:t>3.1</w:t>
      </w:r>
      <w:r>
        <w:rPr>
          <w:rFonts w:hint="eastAsia"/>
          <w:sz w:val="28"/>
          <w:szCs w:val="28"/>
          <w:highlight w:val="none"/>
        </w:rPr>
        <w:t>内部应急资源</w:t>
      </w:r>
      <w:r>
        <w:rPr>
          <w:sz w:val="28"/>
          <w:szCs w:val="28"/>
          <w:highlight w:val="none"/>
        </w:rPr>
        <w:tab/>
      </w:r>
      <w:r>
        <w:rPr>
          <w:sz w:val="28"/>
          <w:szCs w:val="28"/>
          <w:highlight w:val="none"/>
        </w:rPr>
        <w:fldChar w:fldCharType="begin"/>
      </w:r>
      <w:r>
        <w:rPr>
          <w:sz w:val="28"/>
          <w:szCs w:val="28"/>
          <w:highlight w:val="none"/>
        </w:rPr>
        <w:instrText xml:space="preserve"> PAGEREF _Toc20886 </w:instrText>
      </w:r>
      <w:r>
        <w:rPr>
          <w:sz w:val="28"/>
          <w:szCs w:val="28"/>
          <w:highlight w:val="none"/>
        </w:rPr>
        <w:fldChar w:fldCharType="separate"/>
      </w:r>
      <w:r>
        <w:rPr>
          <w:sz w:val="28"/>
          <w:szCs w:val="28"/>
          <w:highlight w:val="none"/>
        </w:rPr>
        <w:t>3</w:t>
      </w:r>
      <w:r>
        <w:rPr>
          <w:sz w:val="28"/>
          <w:szCs w:val="28"/>
          <w:highlight w:val="none"/>
        </w:rPr>
        <w:fldChar w:fldCharType="end"/>
      </w:r>
      <w:r>
        <w:rPr>
          <w:rFonts w:hint="eastAsia" w:ascii="宋体" w:hAnsi="宋体" w:eastAsia="宋体" w:cs="宋体"/>
          <w:sz w:val="28"/>
          <w:szCs w:val="28"/>
          <w:highlight w:val="none"/>
        </w:rPr>
        <w:fldChar w:fldCharType="end"/>
      </w:r>
    </w:p>
    <w:p>
      <w:pPr>
        <w:pStyle w:val="14"/>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_Toc28228 </w:instrText>
      </w:r>
      <w:r>
        <w:rPr>
          <w:rFonts w:hint="eastAsia" w:ascii="宋体" w:hAnsi="宋体" w:eastAsia="宋体" w:cs="宋体"/>
          <w:sz w:val="28"/>
          <w:szCs w:val="28"/>
          <w:highlight w:val="none"/>
        </w:rPr>
        <w:fldChar w:fldCharType="separate"/>
      </w:r>
      <w:r>
        <w:rPr>
          <w:rFonts w:hint="eastAsia"/>
          <w:sz w:val="28"/>
          <w:szCs w:val="28"/>
          <w:highlight w:val="none"/>
          <w:lang w:val="en-US" w:eastAsia="zh-CN"/>
        </w:rPr>
        <w:t>3.1.1应急组织机构</w:t>
      </w:r>
      <w:r>
        <w:rPr>
          <w:sz w:val="28"/>
          <w:szCs w:val="28"/>
          <w:highlight w:val="none"/>
        </w:rPr>
        <w:tab/>
      </w:r>
      <w:r>
        <w:rPr>
          <w:sz w:val="28"/>
          <w:szCs w:val="28"/>
          <w:highlight w:val="none"/>
        </w:rPr>
        <w:fldChar w:fldCharType="begin"/>
      </w:r>
      <w:r>
        <w:rPr>
          <w:sz w:val="28"/>
          <w:szCs w:val="28"/>
          <w:highlight w:val="none"/>
        </w:rPr>
        <w:instrText xml:space="preserve"> PAGEREF _Toc28228 </w:instrText>
      </w:r>
      <w:r>
        <w:rPr>
          <w:sz w:val="28"/>
          <w:szCs w:val="28"/>
          <w:highlight w:val="none"/>
        </w:rPr>
        <w:fldChar w:fldCharType="separate"/>
      </w:r>
      <w:r>
        <w:rPr>
          <w:sz w:val="28"/>
          <w:szCs w:val="28"/>
          <w:highlight w:val="none"/>
        </w:rPr>
        <w:t>4</w:t>
      </w:r>
      <w:r>
        <w:rPr>
          <w:sz w:val="28"/>
          <w:szCs w:val="28"/>
          <w:highlight w:val="none"/>
        </w:rPr>
        <w:fldChar w:fldCharType="end"/>
      </w:r>
      <w:r>
        <w:rPr>
          <w:rFonts w:hint="eastAsia" w:ascii="宋体" w:hAnsi="宋体" w:eastAsia="宋体" w:cs="宋体"/>
          <w:sz w:val="28"/>
          <w:szCs w:val="28"/>
          <w:highlight w:val="none"/>
        </w:rPr>
        <w:fldChar w:fldCharType="end"/>
      </w:r>
    </w:p>
    <w:p>
      <w:pPr>
        <w:pStyle w:val="14"/>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_Toc31129 </w:instrText>
      </w:r>
      <w:r>
        <w:rPr>
          <w:rFonts w:hint="eastAsia" w:ascii="宋体" w:hAnsi="宋体" w:eastAsia="宋体" w:cs="宋体"/>
          <w:sz w:val="28"/>
          <w:szCs w:val="28"/>
          <w:highlight w:val="none"/>
        </w:rPr>
        <w:fldChar w:fldCharType="separate"/>
      </w:r>
      <w:r>
        <w:rPr>
          <w:rFonts w:hint="eastAsia"/>
          <w:sz w:val="28"/>
          <w:szCs w:val="28"/>
          <w:highlight w:val="none"/>
          <w:lang w:val="en-US" w:eastAsia="zh-CN"/>
        </w:rPr>
        <w:t>3.1.2应急设施（备）和物资</w:t>
      </w:r>
      <w:r>
        <w:rPr>
          <w:sz w:val="28"/>
          <w:szCs w:val="28"/>
          <w:highlight w:val="none"/>
        </w:rPr>
        <w:tab/>
      </w:r>
      <w:r>
        <w:rPr>
          <w:sz w:val="28"/>
          <w:szCs w:val="28"/>
          <w:highlight w:val="none"/>
        </w:rPr>
        <w:fldChar w:fldCharType="begin"/>
      </w:r>
      <w:r>
        <w:rPr>
          <w:sz w:val="28"/>
          <w:szCs w:val="28"/>
          <w:highlight w:val="none"/>
        </w:rPr>
        <w:instrText xml:space="preserve"> PAGEREF _Toc31129 </w:instrText>
      </w:r>
      <w:r>
        <w:rPr>
          <w:sz w:val="28"/>
          <w:szCs w:val="28"/>
          <w:highlight w:val="none"/>
        </w:rPr>
        <w:fldChar w:fldCharType="separate"/>
      </w:r>
      <w:r>
        <w:rPr>
          <w:sz w:val="28"/>
          <w:szCs w:val="28"/>
          <w:highlight w:val="none"/>
        </w:rPr>
        <w:t>10</w:t>
      </w:r>
      <w:r>
        <w:rPr>
          <w:sz w:val="28"/>
          <w:szCs w:val="28"/>
          <w:highlight w:val="none"/>
        </w:rPr>
        <w:fldChar w:fldCharType="end"/>
      </w:r>
      <w:r>
        <w:rPr>
          <w:rFonts w:hint="eastAsia" w:ascii="宋体" w:hAnsi="宋体" w:eastAsia="宋体" w:cs="宋体"/>
          <w:sz w:val="28"/>
          <w:szCs w:val="28"/>
          <w:highlight w:val="none"/>
        </w:rPr>
        <w:fldChar w:fldCharType="end"/>
      </w:r>
    </w:p>
    <w:p>
      <w:pPr>
        <w:pStyle w:val="14"/>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_Toc9191 </w:instrText>
      </w:r>
      <w:r>
        <w:rPr>
          <w:rFonts w:hint="eastAsia" w:ascii="宋体" w:hAnsi="宋体" w:eastAsia="宋体" w:cs="宋体"/>
          <w:sz w:val="28"/>
          <w:szCs w:val="28"/>
          <w:highlight w:val="none"/>
        </w:rPr>
        <w:fldChar w:fldCharType="separate"/>
      </w:r>
      <w:r>
        <w:rPr>
          <w:rFonts w:hint="eastAsia"/>
          <w:sz w:val="28"/>
          <w:szCs w:val="28"/>
          <w:highlight w:val="none"/>
          <w:lang w:val="en-US" w:eastAsia="zh-CN"/>
        </w:rPr>
        <w:t>3.1.3</w:t>
      </w:r>
      <w:r>
        <w:rPr>
          <w:rFonts w:hint="eastAsia"/>
          <w:sz w:val="28"/>
          <w:szCs w:val="28"/>
          <w:highlight w:val="none"/>
        </w:rPr>
        <w:t>其它应急措施</w:t>
      </w:r>
      <w:r>
        <w:rPr>
          <w:sz w:val="28"/>
          <w:szCs w:val="28"/>
          <w:highlight w:val="none"/>
        </w:rPr>
        <w:tab/>
      </w:r>
      <w:r>
        <w:rPr>
          <w:sz w:val="28"/>
          <w:szCs w:val="28"/>
          <w:highlight w:val="none"/>
        </w:rPr>
        <w:fldChar w:fldCharType="begin"/>
      </w:r>
      <w:r>
        <w:rPr>
          <w:sz w:val="28"/>
          <w:szCs w:val="28"/>
          <w:highlight w:val="none"/>
        </w:rPr>
        <w:instrText xml:space="preserve"> PAGEREF _Toc9191 </w:instrText>
      </w:r>
      <w:r>
        <w:rPr>
          <w:sz w:val="28"/>
          <w:szCs w:val="28"/>
          <w:highlight w:val="none"/>
        </w:rPr>
        <w:fldChar w:fldCharType="separate"/>
      </w:r>
      <w:r>
        <w:rPr>
          <w:sz w:val="28"/>
          <w:szCs w:val="28"/>
          <w:highlight w:val="none"/>
        </w:rPr>
        <w:t>12</w:t>
      </w:r>
      <w:r>
        <w:rPr>
          <w:sz w:val="28"/>
          <w:szCs w:val="28"/>
          <w:highlight w:val="none"/>
        </w:rPr>
        <w:fldChar w:fldCharType="end"/>
      </w:r>
      <w:r>
        <w:rPr>
          <w:rFonts w:hint="eastAsia" w:ascii="宋体" w:hAnsi="宋体" w:eastAsia="宋体" w:cs="宋体"/>
          <w:sz w:val="28"/>
          <w:szCs w:val="28"/>
          <w:highlight w:val="none"/>
        </w:rPr>
        <w:fldChar w:fldCharType="end"/>
      </w:r>
    </w:p>
    <w:p>
      <w:pPr>
        <w:pStyle w:val="14"/>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_Toc11979 </w:instrText>
      </w:r>
      <w:r>
        <w:rPr>
          <w:rFonts w:hint="eastAsia" w:ascii="宋体" w:hAnsi="宋体" w:eastAsia="宋体" w:cs="宋体"/>
          <w:sz w:val="28"/>
          <w:szCs w:val="28"/>
          <w:highlight w:val="none"/>
        </w:rPr>
        <w:fldChar w:fldCharType="separate"/>
      </w:r>
      <w:r>
        <w:rPr>
          <w:rFonts w:hint="eastAsia"/>
          <w:sz w:val="28"/>
          <w:szCs w:val="28"/>
          <w:highlight w:val="none"/>
          <w:lang w:val="en-US" w:eastAsia="zh-CN"/>
        </w:rPr>
        <w:t>3.1.4</w:t>
      </w:r>
      <w:r>
        <w:rPr>
          <w:rFonts w:hint="eastAsia"/>
          <w:sz w:val="28"/>
          <w:szCs w:val="28"/>
          <w:highlight w:val="none"/>
        </w:rPr>
        <w:t>应急管理制度建设情况</w:t>
      </w:r>
      <w:r>
        <w:rPr>
          <w:sz w:val="28"/>
          <w:szCs w:val="28"/>
          <w:highlight w:val="none"/>
        </w:rPr>
        <w:tab/>
      </w:r>
      <w:r>
        <w:rPr>
          <w:sz w:val="28"/>
          <w:szCs w:val="28"/>
          <w:highlight w:val="none"/>
        </w:rPr>
        <w:fldChar w:fldCharType="begin"/>
      </w:r>
      <w:r>
        <w:rPr>
          <w:sz w:val="28"/>
          <w:szCs w:val="28"/>
          <w:highlight w:val="none"/>
        </w:rPr>
        <w:instrText xml:space="preserve"> PAGEREF _Toc11979 </w:instrText>
      </w:r>
      <w:r>
        <w:rPr>
          <w:sz w:val="28"/>
          <w:szCs w:val="28"/>
          <w:highlight w:val="none"/>
        </w:rPr>
        <w:fldChar w:fldCharType="separate"/>
      </w:r>
      <w:r>
        <w:rPr>
          <w:sz w:val="28"/>
          <w:szCs w:val="28"/>
          <w:highlight w:val="none"/>
        </w:rPr>
        <w:t>13</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_Toc25768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3</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 xml:space="preserve"> 外部应急资源</w:t>
      </w:r>
      <w:r>
        <w:rPr>
          <w:sz w:val="28"/>
          <w:szCs w:val="28"/>
          <w:highlight w:val="none"/>
        </w:rPr>
        <w:tab/>
      </w:r>
      <w:r>
        <w:rPr>
          <w:sz w:val="28"/>
          <w:szCs w:val="28"/>
          <w:highlight w:val="none"/>
        </w:rPr>
        <w:fldChar w:fldCharType="begin"/>
      </w:r>
      <w:r>
        <w:rPr>
          <w:sz w:val="28"/>
          <w:szCs w:val="28"/>
          <w:highlight w:val="none"/>
        </w:rPr>
        <w:instrText xml:space="preserve"> PAGEREF _Toc25768 </w:instrText>
      </w:r>
      <w:r>
        <w:rPr>
          <w:sz w:val="28"/>
          <w:szCs w:val="28"/>
          <w:highlight w:val="none"/>
        </w:rPr>
        <w:fldChar w:fldCharType="separate"/>
      </w:r>
      <w:r>
        <w:rPr>
          <w:sz w:val="28"/>
          <w:szCs w:val="28"/>
          <w:highlight w:val="none"/>
        </w:rPr>
        <w:t>15</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_Toc9119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企事业单位环境应急资源调查表</w:t>
      </w:r>
      <w:r>
        <w:rPr>
          <w:sz w:val="28"/>
          <w:szCs w:val="28"/>
          <w:highlight w:val="none"/>
        </w:rPr>
        <w:tab/>
      </w:r>
      <w:r>
        <w:rPr>
          <w:sz w:val="28"/>
          <w:szCs w:val="28"/>
          <w:highlight w:val="none"/>
        </w:rPr>
        <w:fldChar w:fldCharType="begin"/>
      </w:r>
      <w:r>
        <w:rPr>
          <w:sz w:val="28"/>
          <w:szCs w:val="28"/>
          <w:highlight w:val="none"/>
        </w:rPr>
        <w:instrText xml:space="preserve"> PAGEREF _Toc9119 </w:instrText>
      </w:r>
      <w:r>
        <w:rPr>
          <w:sz w:val="28"/>
          <w:szCs w:val="28"/>
          <w:highlight w:val="none"/>
        </w:rPr>
        <w:fldChar w:fldCharType="separate"/>
      </w:r>
      <w:r>
        <w:rPr>
          <w:sz w:val="28"/>
          <w:szCs w:val="28"/>
          <w:highlight w:val="none"/>
        </w:rPr>
        <w:t>16</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_Toc22657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企事业单位环境应急资源调查报告表</w:t>
      </w:r>
      <w:r>
        <w:rPr>
          <w:sz w:val="28"/>
          <w:szCs w:val="28"/>
          <w:highlight w:val="none"/>
        </w:rPr>
        <w:tab/>
      </w:r>
      <w:r>
        <w:rPr>
          <w:sz w:val="28"/>
          <w:szCs w:val="28"/>
          <w:highlight w:val="none"/>
        </w:rPr>
        <w:fldChar w:fldCharType="begin"/>
      </w:r>
      <w:r>
        <w:rPr>
          <w:sz w:val="28"/>
          <w:szCs w:val="28"/>
          <w:highlight w:val="none"/>
        </w:rPr>
        <w:instrText xml:space="preserve"> PAGEREF _Toc22657 </w:instrText>
      </w:r>
      <w:r>
        <w:rPr>
          <w:sz w:val="28"/>
          <w:szCs w:val="28"/>
          <w:highlight w:val="none"/>
        </w:rPr>
        <w:fldChar w:fldCharType="separate"/>
      </w:r>
      <w:r>
        <w:rPr>
          <w:sz w:val="28"/>
          <w:szCs w:val="28"/>
          <w:highlight w:val="none"/>
        </w:rPr>
        <w:t>18</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_Toc27194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vertAlign w:val="baseline"/>
          <w:lang w:val="en-US" w:eastAsia="zh-CN" w:bidi="ar-SA"/>
        </w:rPr>
        <w:t>1调查启动、动员及培训</w:t>
      </w:r>
      <w:r>
        <w:rPr>
          <w:sz w:val="28"/>
          <w:szCs w:val="28"/>
          <w:highlight w:val="none"/>
        </w:rPr>
        <w:tab/>
      </w:r>
      <w:r>
        <w:rPr>
          <w:sz w:val="28"/>
          <w:szCs w:val="28"/>
          <w:highlight w:val="none"/>
        </w:rPr>
        <w:fldChar w:fldCharType="begin"/>
      </w:r>
      <w:r>
        <w:rPr>
          <w:sz w:val="28"/>
          <w:szCs w:val="28"/>
          <w:highlight w:val="none"/>
        </w:rPr>
        <w:instrText xml:space="preserve"> PAGEREF _Toc27194 </w:instrText>
      </w:r>
      <w:r>
        <w:rPr>
          <w:sz w:val="28"/>
          <w:szCs w:val="28"/>
          <w:highlight w:val="none"/>
        </w:rPr>
        <w:fldChar w:fldCharType="separate"/>
      </w:r>
      <w:r>
        <w:rPr>
          <w:sz w:val="28"/>
          <w:szCs w:val="28"/>
          <w:highlight w:val="none"/>
        </w:rPr>
        <w:t>18</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_Toc21219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vertAlign w:val="baseline"/>
          <w:lang w:val="en-US" w:eastAsia="zh-CN" w:bidi="ar-SA"/>
        </w:rPr>
        <w:t>2数据采集及调查信息分析</w:t>
      </w:r>
      <w:r>
        <w:rPr>
          <w:sz w:val="28"/>
          <w:szCs w:val="28"/>
          <w:highlight w:val="none"/>
        </w:rPr>
        <w:tab/>
      </w:r>
      <w:r>
        <w:rPr>
          <w:sz w:val="28"/>
          <w:szCs w:val="28"/>
          <w:highlight w:val="none"/>
        </w:rPr>
        <w:fldChar w:fldCharType="begin"/>
      </w:r>
      <w:r>
        <w:rPr>
          <w:sz w:val="28"/>
          <w:szCs w:val="28"/>
          <w:highlight w:val="none"/>
        </w:rPr>
        <w:instrText xml:space="preserve"> PAGEREF _Toc21219 </w:instrText>
      </w:r>
      <w:r>
        <w:rPr>
          <w:sz w:val="28"/>
          <w:szCs w:val="28"/>
          <w:highlight w:val="none"/>
        </w:rPr>
        <w:fldChar w:fldCharType="separate"/>
      </w:r>
      <w:r>
        <w:rPr>
          <w:sz w:val="28"/>
          <w:szCs w:val="28"/>
          <w:highlight w:val="none"/>
        </w:rPr>
        <w:t>18</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_Toc29341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vertAlign w:val="baseline"/>
          <w:lang w:val="en-US" w:eastAsia="zh-CN" w:bidi="ar-SA"/>
        </w:rPr>
        <w:t>3质量控制</w:t>
      </w:r>
      <w:r>
        <w:rPr>
          <w:sz w:val="28"/>
          <w:szCs w:val="28"/>
          <w:highlight w:val="none"/>
        </w:rPr>
        <w:tab/>
      </w:r>
      <w:r>
        <w:rPr>
          <w:sz w:val="28"/>
          <w:szCs w:val="28"/>
          <w:highlight w:val="none"/>
        </w:rPr>
        <w:fldChar w:fldCharType="begin"/>
      </w:r>
      <w:r>
        <w:rPr>
          <w:sz w:val="28"/>
          <w:szCs w:val="28"/>
          <w:highlight w:val="none"/>
        </w:rPr>
        <w:instrText xml:space="preserve"> PAGEREF _Toc29341 </w:instrText>
      </w:r>
      <w:r>
        <w:rPr>
          <w:sz w:val="28"/>
          <w:szCs w:val="28"/>
          <w:highlight w:val="none"/>
        </w:rPr>
        <w:fldChar w:fldCharType="separate"/>
      </w:r>
      <w:r>
        <w:rPr>
          <w:sz w:val="28"/>
          <w:szCs w:val="28"/>
          <w:highlight w:val="none"/>
        </w:rPr>
        <w:t>18</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_Toc11453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vertAlign w:val="baseline"/>
          <w:lang w:val="en-US" w:eastAsia="zh-CN" w:bidi="ar-SA"/>
        </w:rPr>
        <w:t>4调查报告编制</w:t>
      </w:r>
      <w:r>
        <w:rPr>
          <w:sz w:val="28"/>
          <w:szCs w:val="28"/>
          <w:highlight w:val="none"/>
        </w:rPr>
        <w:tab/>
      </w:r>
      <w:r>
        <w:rPr>
          <w:sz w:val="28"/>
          <w:szCs w:val="28"/>
          <w:highlight w:val="none"/>
        </w:rPr>
        <w:fldChar w:fldCharType="begin"/>
      </w:r>
      <w:r>
        <w:rPr>
          <w:sz w:val="28"/>
          <w:szCs w:val="28"/>
          <w:highlight w:val="none"/>
        </w:rPr>
        <w:instrText xml:space="preserve"> PAGEREF _Toc11453 </w:instrText>
      </w:r>
      <w:r>
        <w:rPr>
          <w:sz w:val="28"/>
          <w:szCs w:val="28"/>
          <w:highlight w:val="none"/>
        </w:rPr>
        <w:fldChar w:fldCharType="separate"/>
      </w:r>
      <w:r>
        <w:rPr>
          <w:sz w:val="28"/>
          <w:szCs w:val="28"/>
          <w:highlight w:val="none"/>
        </w:rPr>
        <w:t>18</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_Toc32554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lang w:val="en-US" w:eastAsia="zh-CN"/>
        </w:rPr>
        <w:t>附件</w:t>
      </w:r>
      <w:r>
        <w:rPr>
          <w:rFonts w:hint="eastAsia" w:ascii="宋体" w:hAnsi="宋体" w:eastAsia="宋体" w:cs="宋体"/>
          <w:bCs/>
          <w:sz w:val="28"/>
          <w:szCs w:val="28"/>
          <w:highlight w:val="none"/>
        </w:rPr>
        <w:t>1环境应急资源/信息汇总表</w:t>
      </w:r>
      <w:r>
        <w:rPr>
          <w:sz w:val="28"/>
          <w:szCs w:val="28"/>
          <w:highlight w:val="none"/>
        </w:rPr>
        <w:tab/>
      </w:r>
      <w:r>
        <w:rPr>
          <w:sz w:val="28"/>
          <w:szCs w:val="28"/>
          <w:highlight w:val="none"/>
        </w:rPr>
        <w:fldChar w:fldCharType="begin"/>
      </w:r>
      <w:r>
        <w:rPr>
          <w:sz w:val="28"/>
          <w:szCs w:val="28"/>
          <w:highlight w:val="none"/>
        </w:rPr>
        <w:instrText xml:space="preserve"> PAGEREF _Toc32554 </w:instrText>
      </w:r>
      <w:r>
        <w:rPr>
          <w:sz w:val="28"/>
          <w:szCs w:val="28"/>
          <w:highlight w:val="none"/>
        </w:rPr>
        <w:fldChar w:fldCharType="separate"/>
      </w:r>
      <w:r>
        <w:rPr>
          <w:sz w:val="28"/>
          <w:szCs w:val="28"/>
          <w:highlight w:val="none"/>
        </w:rPr>
        <w:t>19</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_Toc24424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lang w:val="en-US" w:eastAsia="zh-CN"/>
        </w:rPr>
        <w:t>附件2环境应急资源单位内部分布图</w:t>
      </w:r>
      <w:r>
        <w:rPr>
          <w:sz w:val="28"/>
          <w:szCs w:val="28"/>
          <w:highlight w:val="none"/>
        </w:rPr>
        <w:tab/>
      </w:r>
      <w:r>
        <w:rPr>
          <w:sz w:val="28"/>
          <w:szCs w:val="28"/>
          <w:highlight w:val="none"/>
        </w:rPr>
        <w:fldChar w:fldCharType="begin"/>
      </w:r>
      <w:r>
        <w:rPr>
          <w:sz w:val="28"/>
          <w:szCs w:val="28"/>
          <w:highlight w:val="none"/>
        </w:rPr>
        <w:instrText xml:space="preserve"> PAGEREF _Toc24424 </w:instrText>
      </w:r>
      <w:r>
        <w:rPr>
          <w:sz w:val="28"/>
          <w:szCs w:val="28"/>
          <w:highlight w:val="none"/>
        </w:rPr>
        <w:fldChar w:fldCharType="separate"/>
      </w:r>
      <w:r>
        <w:rPr>
          <w:sz w:val="28"/>
          <w:szCs w:val="28"/>
          <w:highlight w:val="none"/>
        </w:rPr>
        <w:t>20</w:t>
      </w:r>
      <w:r>
        <w:rPr>
          <w:sz w:val="28"/>
          <w:szCs w:val="28"/>
          <w:highlight w:val="none"/>
        </w:rPr>
        <w:fldChar w:fldCharType="end"/>
      </w:r>
      <w:r>
        <w:rPr>
          <w:rFonts w:hint="eastAsia" w:ascii="宋体" w:hAnsi="宋体" w:eastAsia="宋体" w:cs="宋体"/>
          <w:sz w:val="28"/>
          <w:szCs w:val="28"/>
          <w:highlight w:val="none"/>
        </w:rPr>
        <w:fldChar w:fldCharType="end"/>
      </w:r>
    </w:p>
    <w:p>
      <w:pPr>
        <w:pStyle w:val="22"/>
        <w:tabs>
          <w:tab w:val="right" w:leader="dot" w:pos="8306"/>
        </w:tabs>
        <w:rPr>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_Toc27211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lang w:val="en-US" w:eastAsia="zh-CN"/>
        </w:rPr>
        <w:t>附件</w:t>
      </w:r>
      <w:r>
        <w:rPr>
          <w:rFonts w:hint="eastAsia" w:ascii="宋体" w:hAnsi="宋体" w:eastAsia="宋体" w:cs="宋体"/>
          <w:bCs/>
          <w:sz w:val="28"/>
          <w:szCs w:val="28"/>
          <w:highlight w:val="none"/>
        </w:rPr>
        <w:t>3环境应急资源管理维护更新等制度</w:t>
      </w:r>
      <w:r>
        <w:rPr>
          <w:sz w:val="28"/>
          <w:szCs w:val="28"/>
          <w:highlight w:val="none"/>
        </w:rPr>
        <w:tab/>
      </w:r>
      <w:r>
        <w:rPr>
          <w:sz w:val="28"/>
          <w:szCs w:val="28"/>
          <w:highlight w:val="none"/>
        </w:rPr>
        <w:fldChar w:fldCharType="begin"/>
      </w:r>
      <w:r>
        <w:rPr>
          <w:sz w:val="28"/>
          <w:szCs w:val="28"/>
          <w:highlight w:val="none"/>
        </w:rPr>
        <w:instrText xml:space="preserve"> PAGEREF _Toc27211 </w:instrText>
      </w:r>
      <w:r>
        <w:rPr>
          <w:sz w:val="28"/>
          <w:szCs w:val="28"/>
          <w:highlight w:val="none"/>
        </w:rPr>
        <w:fldChar w:fldCharType="separate"/>
      </w:r>
      <w:r>
        <w:rPr>
          <w:sz w:val="28"/>
          <w:szCs w:val="28"/>
          <w:highlight w:val="none"/>
        </w:rPr>
        <w:t>21</w:t>
      </w:r>
      <w:r>
        <w:rPr>
          <w:sz w:val="28"/>
          <w:szCs w:val="28"/>
          <w:highlight w:val="none"/>
        </w:rPr>
        <w:fldChar w:fldCharType="end"/>
      </w:r>
      <w:r>
        <w:rPr>
          <w:rFonts w:hint="eastAsia" w:ascii="宋体" w:hAnsi="宋体" w:eastAsia="宋体" w:cs="宋体"/>
          <w:sz w:val="28"/>
          <w:szCs w:val="28"/>
          <w:highlight w:val="none"/>
        </w:rPr>
        <w:fldChar w:fldCharType="end"/>
      </w:r>
    </w:p>
    <w:p>
      <w:pPr>
        <w:widowControl/>
        <w:spacing w:line="360" w:lineRule="auto"/>
        <w:jc w:val="center"/>
        <w:rPr>
          <w:rFonts w:hint="eastAsia" w:ascii="宋体" w:hAnsi="宋体" w:eastAsia="宋体" w:cs="宋体"/>
          <w:b/>
          <w:sz w:val="28"/>
          <w:szCs w:val="28"/>
          <w:highlight w:val="none"/>
        </w:rPr>
        <w:sectPr>
          <w:footerReference r:id="rId4" w:type="default"/>
          <w:pgSz w:w="11906" w:h="16838"/>
          <w:pgMar w:top="1440" w:right="1800" w:bottom="1440" w:left="1800" w:header="851" w:footer="992" w:gutter="0"/>
          <w:pgNumType w:fmt="upperRoman"/>
          <w:cols w:space="425" w:num="1"/>
          <w:docGrid w:type="lines" w:linePitch="312" w:charSpace="0"/>
        </w:sectPr>
      </w:pPr>
      <w:r>
        <w:rPr>
          <w:rFonts w:hint="eastAsia" w:ascii="宋体" w:hAnsi="宋体" w:eastAsia="宋体" w:cs="宋体"/>
          <w:szCs w:val="28"/>
          <w:highlight w:val="none"/>
        </w:rPr>
        <w:fldChar w:fldCharType="end"/>
      </w:r>
    </w:p>
    <w:p>
      <w:pPr>
        <w:pStyle w:val="3"/>
        <w:numPr>
          <w:ilvl w:val="0"/>
          <w:numId w:val="1"/>
        </w:numPr>
        <w:spacing w:beforeLines="100" w:afterLines="100" w:line="360" w:lineRule="auto"/>
        <w:rPr>
          <w:rFonts w:hint="eastAsia" w:ascii="宋体" w:hAnsi="宋体" w:eastAsia="宋体" w:cs="宋体"/>
          <w:color w:val="000000" w:themeColor="text1"/>
          <w:highlight w:val="none"/>
        </w:rPr>
      </w:pPr>
      <w:bookmarkStart w:id="3" w:name="_Toc31136"/>
      <w:bookmarkStart w:id="4" w:name="_Toc17342"/>
      <w:r>
        <w:rPr>
          <w:rFonts w:hint="eastAsia" w:ascii="宋体" w:hAnsi="宋体" w:eastAsia="宋体" w:cs="宋体"/>
          <w:color w:val="000000" w:themeColor="text1"/>
          <w:highlight w:val="none"/>
        </w:rPr>
        <w:t>调查概要</w:t>
      </w:r>
      <w:bookmarkEnd w:id="3"/>
    </w:p>
    <w:p>
      <w:pPr>
        <w:pStyle w:val="4"/>
        <w:bidi w:val="0"/>
        <w:rPr>
          <w:rFonts w:hint="eastAsia" w:ascii="宋体" w:hAnsi="宋体" w:eastAsia="宋体" w:cs="宋体"/>
          <w:highlight w:val="none"/>
          <w:lang w:val="en-US" w:eastAsia="zh-CN"/>
        </w:rPr>
      </w:pPr>
      <w:bookmarkStart w:id="5" w:name="_Toc30182"/>
      <w:r>
        <w:rPr>
          <w:rFonts w:hint="eastAsia" w:ascii="宋体" w:hAnsi="宋体" w:eastAsia="宋体" w:cs="宋体"/>
          <w:highlight w:val="none"/>
          <w:lang w:val="en-US" w:eastAsia="zh-CN"/>
        </w:rPr>
        <w:t>1.1</w:t>
      </w:r>
      <w:r>
        <w:rPr>
          <w:rFonts w:hint="eastAsia" w:ascii="宋体" w:hAnsi="宋体" w:eastAsia="宋体" w:cs="宋体"/>
          <w:color w:val="auto"/>
          <w:sz w:val="28"/>
          <w:szCs w:val="28"/>
          <w:highlight w:val="none"/>
        </w:rPr>
        <w:t>调查背景</w:t>
      </w:r>
      <w:bookmarkEnd w:id="5"/>
    </w:p>
    <w:p>
      <w:pPr>
        <w:keepNext w:val="0"/>
        <w:keepLines w:val="0"/>
        <w:pageBreakBefore w:val="0"/>
        <w:widowControl w:val="0"/>
        <w:kinsoku/>
        <w:wordWrap/>
        <w:overflowPunct/>
        <w:topLinePunct w:val="0"/>
        <w:bidi w:val="0"/>
        <w:spacing w:line="480" w:lineRule="auto"/>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为了保证企业突发环境事件应急预案的可操作可实施性，保证在突发环境事件发生的第一时间内，能够及时调拨应急资源，包括应急救援队伍、应急装备、应急物资等，将可能受影响的职工及周边群众安全转移到应急场所，特进行环境应急资源调查工作。 </w:t>
      </w:r>
    </w:p>
    <w:p>
      <w:pPr>
        <w:pStyle w:val="4"/>
        <w:keepNext w:val="0"/>
        <w:keepLines w:val="0"/>
        <w:pageBreakBefore w:val="0"/>
        <w:widowControl w:val="0"/>
        <w:kinsoku/>
        <w:wordWrap/>
        <w:overflowPunct/>
        <w:topLinePunct w:val="0"/>
        <w:bidi w:val="0"/>
        <w:textAlignment w:val="auto"/>
        <w:rPr>
          <w:rFonts w:hint="eastAsia" w:ascii="宋体" w:hAnsi="宋体" w:eastAsia="宋体" w:cs="宋体"/>
          <w:highlight w:val="none"/>
          <w:lang w:val="en-US" w:eastAsia="zh-CN"/>
        </w:rPr>
      </w:pPr>
      <w:bookmarkStart w:id="6" w:name="_Toc18128"/>
      <w:r>
        <w:rPr>
          <w:rFonts w:hint="eastAsia" w:ascii="宋体" w:hAnsi="宋体" w:eastAsia="宋体" w:cs="宋体"/>
          <w:highlight w:val="none"/>
          <w:lang w:val="en-US" w:eastAsia="zh-CN"/>
        </w:rPr>
        <w:t>1.2企业概况</w:t>
      </w:r>
      <w:bookmarkEnd w:id="6"/>
    </w:p>
    <w:p>
      <w:pPr>
        <w:pStyle w:val="2"/>
        <w:keepNext w:val="0"/>
        <w:keepLines w:val="0"/>
        <w:pageBreakBefore w:val="0"/>
        <w:widowControl w:val="0"/>
        <w:kinsoku/>
        <w:wordWrap/>
        <w:overflowPunct/>
        <w:topLinePunct w:val="0"/>
        <w:bidi w:val="0"/>
        <w:adjustRightInd w:val="0"/>
        <w:snapToGrid w:val="0"/>
        <w:spacing w:line="480" w:lineRule="auto"/>
        <w:ind w:firstLine="560" w:firstLineChars="200"/>
        <w:textAlignment w:val="auto"/>
        <w:rPr>
          <w:rFonts w:hint="default"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山西通豫煤层气输配有限公司投资建设的端氏—晋城—博爱煤层气输气管道工程，是中国第一条跨省煤层气输气管道工程，北起山西省沁水县嘉峰镇的端氏首站，经山西省晋城市，河南省焦作市，止于河南省焦作市博爱县的博爱末站。</w:t>
      </w:r>
    </w:p>
    <w:p>
      <w:pPr>
        <w:spacing w:line="480" w:lineRule="auto"/>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2007年2月，国家发改委批复了端氏一晋城一博爱煤层气输气管道工程项目建议书(发改办能源1200364号)；2008年1月，河南省环境保护科学研究院编制完成了《端氏一晋城—博爱煤层气输气管道工程环境影响报告书》；2008年8月18日，原环境保护部对项目环境影响报告书进行了批复(环审2008289号)；2010年5月18日，晋豫两省发改委联合关于初步设计的批复(晋发改设计发[20101461号)；2009年5月正式开工建设，2011年1月建成，2011年9月投入试运行；2013年11月14日，原环境保护部下发了《关于端氏一晋城—博爱煤层气输气管道工程竣工环境保护验收意见的函》（环验[2013]246号），项目通过了竣工环境保护验收。企业基本情况见表1.1-1。</w:t>
      </w:r>
    </w:p>
    <w:p>
      <w:pPr>
        <w:spacing w:line="480" w:lineRule="auto"/>
        <w:jc w:val="center"/>
        <w:rPr>
          <w:b/>
          <w:sz w:val="24"/>
          <w:szCs w:val="24"/>
          <w:highlight w:val="none"/>
        </w:rPr>
      </w:pPr>
      <w:r>
        <w:rPr>
          <w:b/>
          <w:sz w:val="24"/>
          <w:szCs w:val="24"/>
          <w:highlight w:val="none"/>
        </w:rPr>
        <w:t>表</w:t>
      </w:r>
      <w:r>
        <w:rPr>
          <w:rFonts w:hint="eastAsia"/>
          <w:b/>
          <w:sz w:val="24"/>
          <w:szCs w:val="24"/>
          <w:highlight w:val="none"/>
          <w:lang w:val="en-US" w:eastAsia="zh-CN"/>
        </w:rPr>
        <w:t>1</w:t>
      </w:r>
      <w:r>
        <w:rPr>
          <w:b/>
          <w:sz w:val="24"/>
          <w:szCs w:val="24"/>
          <w:highlight w:val="none"/>
        </w:rPr>
        <w:t>.1-1  企业基本情况表</w:t>
      </w:r>
    </w:p>
    <w:tbl>
      <w:tblPr>
        <w:tblStyle w:val="25"/>
        <w:tblW w:w="849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83"/>
        <w:gridCol w:w="2464"/>
        <w:gridCol w:w="2000"/>
        <w:gridCol w:w="245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2" w:hRule="atLeast"/>
          <w:jc w:val="center"/>
        </w:trPr>
        <w:tc>
          <w:tcPr>
            <w:tcW w:w="1583"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企业名称</w:t>
            </w:r>
          </w:p>
        </w:tc>
        <w:tc>
          <w:tcPr>
            <w:tcW w:w="6916" w:type="dxa"/>
            <w:gridSpan w:val="3"/>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山西通豫煤层气输配有限公司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32" w:hRule="atLeast"/>
          <w:jc w:val="center"/>
        </w:trPr>
        <w:tc>
          <w:tcPr>
            <w:tcW w:w="1583"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地址</w:t>
            </w:r>
          </w:p>
        </w:tc>
        <w:tc>
          <w:tcPr>
            <w:tcW w:w="2464"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山西省晋城市沁水县嘉峰镇郭南村</w:t>
            </w:r>
          </w:p>
        </w:tc>
        <w:tc>
          <w:tcPr>
            <w:tcW w:w="2000"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行业类别</w:t>
            </w:r>
          </w:p>
        </w:tc>
        <w:tc>
          <w:tcPr>
            <w:tcW w:w="2452"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管道运输业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1" w:hRule="atLeast"/>
          <w:jc w:val="center"/>
        </w:trPr>
        <w:tc>
          <w:tcPr>
            <w:tcW w:w="1583"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法人代表</w:t>
            </w:r>
          </w:p>
        </w:tc>
        <w:tc>
          <w:tcPr>
            <w:tcW w:w="2464"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left="0" w:leftChars="0" w:firstLine="0" w:firstLineChars="0"/>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徐劲仓</w:t>
            </w:r>
          </w:p>
        </w:tc>
        <w:tc>
          <w:tcPr>
            <w:tcW w:w="2000"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统一社会信用代码</w:t>
            </w:r>
          </w:p>
        </w:tc>
        <w:tc>
          <w:tcPr>
            <w:tcW w:w="2452"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91140000662394926R</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6" w:hRule="atLeast"/>
          <w:jc w:val="center"/>
        </w:trPr>
        <w:tc>
          <w:tcPr>
            <w:tcW w:w="1583"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经济性质</w:t>
            </w:r>
          </w:p>
        </w:tc>
        <w:tc>
          <w:tcPr>
            <w:tcW w:w="2464"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有限</w:t>
            </w:r>
            <w:r>
              <w:rPr>
                <w:rFonts w:hint="eastAsia" w:ascii="Times New Roman" w:hAnsi="Times New Roman" w:cs="Times New Roman"/>
                <w:color w:val="auto"/>
                <w:sz w:val="24"/>
                <w:szCs w:val="24"/>
                <w:highlight w:val="none"/>
                <w:lang w:val="en-US" w:eastAsia="zh-CN"/>
              </w:rPr>
              <w:t>责任</w:t>
            </w:r>
            <w:r>
              <w:rPr>
                <w:rFonts w:hint="eastAsia" w:ascii="Times New Roman" w:hAnsi="Times New Roman" w:cs="Times New Roman"/>
                <w:color w:val="auto"/>
                <w:sz w:val="24"/>
                <w:szCs w:val="24"/>
                <w:highlight w:val="none"/>
                <w:lang w:eastAsia="zh-CN"/>
              </w:rPr>
              <w:t>公司</w:t>
            </w:r>
          </w:p>
        </w:tc>
        <w:tc>
          <w:tcPr>
            <w:tcW w:w="2000"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营业期限</w:t>
            </w:r>
          </w:p>
        </w:tc>
        <w:tc>
          <w:tcPr>
            <w:tcW w:w="2452"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2007</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eastAsia="宋体" w:cs="Times New Roman"/>
                <w:color w:val="auto"/>
                <w:sz w:val="24"/>
                <w:szCs w:val="24"/>
                <w:highlight w:val="none"/>
                <w:lang w:val="en-US" w:eastAsia="zh-CN"/>
              </w:rPr>
              <w:t>7月16日至2037年7月16日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4" w:hRule="atLeast"/>
          <w:jc w:val="center"/>
        </w:trPr>
        <w:tc>
          <w:tcPr>
            <w:tcW w:w="1583"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管道长度</w:t>
            </w:r>
          </w:p>
        </w:tc>
        <w:tc>
          <w:tcPr>
            <w:tcW w:w="2464"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left="0" w:leftChars="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94.54</w:t>
            </w:r>
            <w:r>
              <w:rPr>
                <w:rFonts w:hint="default" w:ascii="Times New Roman" w:hAnsi="Times New Roman" w:eastAsia="宋体" w:cs="Times New Roman"/>
                <w:color w:val="auto"/>
                <w:sz w:val="24"/>
                <w:szCs w:val="24"/>
                <w:highlight w:val="none"/>
                <w:lang w:eastAsia="zh-CN"/>
              </w:rPr>
              <w:t>km</w:t>
            </w:r>
          </w:p>
        </w:tc>
        <w:tc>
          <w:tcPr>
            <w:tcW w:w="2000"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left="0" w:leftChars="0"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从业人数</w:t>
            </w:r>
          </w:p>
        </w:tc>
        <w:tc>
          <w:tcPr>
            <w:tcW w:w="2452"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z w:val="24"/>
                <w:szCs w:val="24"/>
                <w:highlight w:val="none"/>
                <w:shd w:val="clear" w:color="auto" w:fill="auto"/>
              </w:rPr>
            </w:pPr>
            <w:r>
              <w:rPr>
                <w:rFonts w:hint="eastAsia" w:ascii="Times New Roman" w:hAnsi="Times New Roman" w:cs="Times New Roman"/>
                <w:color w:val="auto"/>
                <w:sz w:val="24"/>
                <w:szCs w:val="24"/>
                <w:highlight w:val="none"/>
                <w:shd w:val="clear" w:color="auto" w:fill="auto"/>
                <w:lang w:val="en-US" w:eastAsia="zh-CN"/>
              </w:rPr>
              <w:t>68</w:t>
            </w:r>
            <w:r>
              <w:rPr>
                <w:rFonts w:hint="default" w:ascii="Times New Roman" w:hAnsi="Times New Roman" w:eastAsia="宋体" w:cs="Times New Roman"/>
                <w:color w:val="auto"/>
                <w:sz w:val="24"/>
                <w:szCs w:val="24"/>
                <w:highlight w:val="none"/>
                <w:shd w:val="clear" w:color="auto" w:fill="auto"/>
              </w:rPr>
              <w:t>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1583" w:type="dxa"/>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生产规模</w:t>
            </w:r>
          </w:p>
        </w:tc>
        <w:tc>
          <w:tcPr>
            <w:tcW w:w="6916" w:type="dxa"/>
            <w:gridSpan w:val="3"/>
            <w:tcBorders>
              <w:tl2br w:val="nil"/>
              <w:tr2bl w:val="nil"/>
            </w:tcBorders>
            <w:noWrap w:val="0"/>
            <w:vAlign w:val="center"/>
          </w:tcPr>
          <w:p>
            <w:pPr>
              <w:keepNext w:val="0"/>
              <w:keepLines w:val="0"/>
              <w:pageBreakBefore w:val="0"/>
              <w:widowControl w:val="0"/>
              <w:kinsoku/>
              <w:wordWrap/>
              <w:overflowPunct/>
              <w:topLinePunct w:val="0"/>
              <w:bidi w:val="0"/>
              <w:snapToGrid/>
              <w:spacing w:line="288" w:lineRule="auto"/>
              <w:ind w:firstLine="0" w:firstLineChars="0"/>
              <w:jc w:val="center"/>
              <w:textAlignment w:val="auto"/>
              <w:rPr>
                <w:rFonts w:hint="default" w:ascii="Times New Roman" w:hAnsi="Times New Roman" w:eastAsia="宋体" w:cs="Times New Roman"/>
                <w:color w:val="auto"/>
                <w:spacing w:val="-6"/>
                <w:sz w:val="24"/>
                <w:szCs w:val="24"/>
                <w:highlight w:val="none"/>
                <w:lang w:val="en-US" w:eastAsia="zh-CN"/>
              </w:rPr>
            </w:pPr>
            <w:r>
              <w:rPr>
                <w:rFonts w:hint="eastAsia" w:ascii="Times New Roman" w:hAnsi="Times New Roman" w:cs="Times New Roman"/>
                <w:color w:val="auto"/>
                <w:sz w:val="24"/>
                <w:szCs w:val="24"/>
                <w:highlight w:val="none"/>
                <w:lang w:val="en-US" w:eastAsia="zh-CN"/>
              </w:rPr>
              <w:t>设计年供气量10</w:t>
            </w:r>
            <w:r>
              <w:rPr>
                <w:rFonts w:hint="default" w:ascii="Arial" w:hAnsi="Arial" w:cs="Arial"/>
                <w:color w:val="auto"/>
                <w:sz w:val="24"/>
                <w:szCs w:val="24"/>
                <w:highlight w:val="none"/>
                <w:lang w:val="en-US" w:eastAsia="zh-CN"/>
              </w:rPr>
              <w:t>×</w:t>
            </w:r>
            <w:r>
              <w:rPr>
                <w:rFonts w:hint="eastAsia" w:ascii="Times New Roman" w:hAnsi="Times New Roman" w:cs="Times New Roman"/>
                <w:color w:val="auto"/>
                <w:sz w:val="24"/>
                <w:szCs w:val="24"/>
                <w:highlight w:val="none"/>
                <w:lang w:val="en-US" w:eastAsia="zh-CN"/>
              </w:rPr>
              <w:t>10</w:t>
            </w:r>
            <w:r>
              <w:rPr>
                <w:rFonts w:hint="eastAsia" w:ascii="Times New Roman" w:hAnsi="Times New Roman" w:cs="Times New Roman"/>
                <w:color w:val="auto"/>
                <w:sz w:val="24"/>
                <w:szCs w:val="24"/>
                <w:highlight w:val="none"/>
                <w:vertAlign w:val="superscript"/>
                <w:lang w:val="en-US" w:eastAsia="zh-CN"/>
              </w:rPr>
              <w:t xml:space="preserve">8  </w:t>
            </w:r>
            <w:r>
              <w:rPr>
                <w:rFonts w:hint="eastAsia" w:ascii="Times New Roman" w:hAnsi="Times New Roman" w:cs="Times New Roman"/>
                <w:color w:val="auto"/>
                <w:sz w:val="24"/>
                <w:szCs w:val="24"/>
                <w:highlight w:val="none"/>
                <w:lang w:val="en-US" w:eastAsia="zh-CN"/>
              </w:rPr>
              <w:t>m</w:t>
            </w:r>
            <w:r>
              <w:rPr>
                <w:rFonts w:hint="eastAsia" w:ascii="Times New Roman" w:hAnsi="Times New Roman" w:cs="Times New Roman"/>
                <w:color w:val="auto"/>
                <w:sz w:val="24"/>
                <w:szCs w:val="24"/>
                <w:highlight w:val="none"/>
                <w:vertAlign w:val="superscript"/>
                <w:lang w:val="en-US" w:eastAsia="zh-CN"/>
              </w:rPr>
              <w:t>3</w:t>
            </w:r>
            <w:r>
              <w:rPr>
                <w:rFonts w:hint="eastAsia" w:ascii="Times New Roman" w:hAnsi="Times New Roman" w:cs="Times New Roman"/>
                <w:color w:val="auto"/>
                <w:sz w:val="24"/>
                <w:szCs w:val="24"/>
                <w:highlight w:val="none"/>
                <w:lang w:val="en-US" w:eastAsia="zh-CN"/>
              </w:rPr>
              <w:t>/a</w:t>
            </w:r>
          </w:p>
        </w:tc>
      </w:tr>
    </w:tbl>
    <w:p>
      <w:pPr>
        <w:pStyle w:val="4"/>
        <w:bidi w:val="0"/>
        <w:rPr>
          <w:rFonts w:hint="eastAsia" w:ascii="宋体" w:hAnsi="宋体" w:eastAsia="宋体" w:cs="宋体"/>
          <w:highlight w:val="none"/>
          <w:lang w:val="en-US" w:eastAsia="zh-CN"/>
        </w:rPr>
      </w:pPr>
      <w:bookmarkStart w:id="7" w:name="_Toc26062"/>
      <w:r>
        <w:rPr>
          <w:rFonts w:hint="eastAsia" w:ascii="宋体" w:hAnsi="宋体" w:eastAsia="宋体" w:cs="宋体"/>
          <w:highlight w:val="none"/>
          <w:lang w:val="en-US" w:eastAsia="zh-CN"/>
        </w:rPr>
        <w:t>1.3调查时间</w:t>
      </w:r>
      <w:bookmarkEnd w:id="7"/>
    </w:p>
    <w:p>
      <w:pPr>
        <w:spacing w:line="480" w:lineRule="auto"/>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调查信息的基准时间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20</w:t>
      </w:r>
      <w:r>
        <w:rPr>
          <w:rFonts w:hint="eastAsia" w:ascii="宋体" w:hAnsi="宋体" w:cs="宋体"/>
          <w:color w:val="auto"/>
          <w:sz w:val="28"/>
          <w:szCs w:val="28"/>
          <w:highlight w:val="none"/>
          <w:lang w:val="en-US" w:eastAsia="zh-CN"/>
        </w:rPr>
        <w:t>20</w:t>
      </w:r>
      <w:r>
        <w:rPr>
          <w:rFonts w:hint="eastAsia" w:ascii="宋体" w:hAnsi="宋体" w:eastAsia="宋体" w:cs="宋体"/>
          <w:color w:val="auto"/>
          <w:sz w:val="28"/>
          <w:szCs w:val="28"/>
          <w:highlight w:val="none"/>
          <w:lang w:val="en-US" w:eastAsia="zh-CN"/>
        </w:rPr>
        <w:t>年</w:t>
      </w:r>
      <w:r>
        <w:rPr>
          <w:rFonts w:hint="eastAsia" w:ascii="宋体" w:hAnsi="宋体" w:cs="宋体"/>
          <w:color w:val="auto"/>
          <w:sz w:val="28"/>
          <w:szCs w:val="28"/>
          <w:highlight w:val="none"/>
          <w:lang w:val="en-US" w:eastAsia="zh-CN"/>
        </w:rPr>
        <w:t>12</w:t>
      </w:r>
      <w:r>
        <w:rPr>
          <w:rFonts w:hint="eastAsia" w:ascii="宋体" w:hAnsi="宋体" w:eastAsia="宋体" w:cs="宋体"/>
          <w:color w:val="auto"/>
          <w:sz w:val="28"/>
          <w:szCs w:val="28"/>
          <w:highlight w:val="none"/>
          <w:lang w:val="en-US" w:eastAsia="zh-CN"/>
        </w:rPr>
        <w:t>月</w:t>
      </w:r>
    </w:p>
    <w:p>
      <w:pPr>
        <w:spacing w:line="480" w:lineRule="auto"/>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调查工作的起止时间：20</w:t>
      </w:r>
      <w:r>
        <w:rPr>
          <w:rFonts w:hint="eastAsia" w:ascii="宋体" w:hAnsi="宋体" w:cs="宋体"/>
          <w:color w:val="auto"/>
          <w:sz w:val="28"/>
          <w:szCs w:val="28"/>
          <w:highlight w:val="none"/>
          <w:lang w:val="en-US" w:eastAsia="zh-CN"/>
        </w:rPr>
        <w:t>20</w:t>
      </w:r>
      <w:r>
        <w:rPr>
          <w:rFonts w:hint="eastAsia" w:ascii="宋体" w:hAnsi="宋体" w:eastAsia="宋体" w:cs="宋体"/>
          <w:color w:val="auto"/>
          <w:sz w:val="28"/>
          <w:szCs w:val="28"/>
          <w:highlight w:val="none"/>
          <w:lang w:val="en-US" w:eastAsia="zh-CN"/>
        </w:rPr>
        <w:t>年</w:t>
      </w:r>
      <w:r>
        <w:rPr>
          <w:rFonts w:hint="eastAsia" w:ascii="宋体" w:hAnsi="宋体" w:cs="宋体"/>
          <w:color w:val="auto"/>
          <w:sz w:val="28"/>
          <w:szCs w:val="28"/>
          <w:highlight w:val="none"/>
          <w:lang w:val="en-US" w:eastAsia="zh-CN"/>
        </w:rPr>
        <w:t>12</w:t>
      </w:r>
      <w:r>
        <w:rPr>
          <w:rFonts w:hint="eastAsia" w:ascii="宋体" w:hAnsi="宋体" w:eastAsia="宋体" w:cs="宋体"/>
          <w:color w:val="auto"/>
          <w:sz w:val="28"/>
          <w:szCs w:val="28"/>
          <w:highlight w:val="none"/>
          <w:lang w:val="en-US" w:eastAsia="zh-CN"/>
        </w:rPr>
        <w:t>月</w:t>
      </w:r>
      <w:r>
        <w:rPr>
          <w:rFonts w:hint="eastAsia" w:ascii="宋体" w:hAnsi="宋体" w:cs="宋体"/>
          <w:color w:val="auto"/>
          <w:sz w:val="28"/>
          <w:szCs w:val="28"/>
          <w:highlight w:val="none"/>
          <w:lang w:val="en-US" w:eastAsia="zh-CN"/>
        </w:rPr>
        <w:t>9</w:t>
      </w:r>
      <w:r>
        <w:rPr>
          <w:rFonts w:hint="eastAsia" w:ascii="宋体" w:hAnsi="宋体" w:eastAsia="宋体" w:cs="宋体"/>
          <w:color w:val="auto"/>
          <w:sz w:val="28"/>
          <w:szCs w:val="28"/>
          <w:highlight w:val="none"/>
          <w:lang w:val="en-US" w:eastAsia="zh-CN"/>
        </w:rPr>
        <w:t>日-2019年</w:t>
      </w:r>
      <w:r>
        <w:rPr>
          <w:rFonts w:hint="eastAsia" w:ascii="宋体" w:hAnsi="宋体" w:cs="宋体"/>
          <w:color w:val="auto"/>
          <w:sz w:val="28"/>
          <w:szCs w:val="28"/>
          <w:highlight w:val="none"/>
          <w:lang w:val="en-US" w:eastAsia="zh-CN"/>
        </w:rPr>
        <w:t>12</w:t>
      </w:r>
      <w:r>
        <w:rPr>
          <w:rFonts w:hint="eastAsia" w:ascii="宋体" w:hAnsi="宋体" w:eastAsia="宋体" w:cs="宋体"/>
          <w:color w:val="auto"/>
          <w:sz w:val="28"/>
          <w:szCs w:val="28"/>
          <w:highlight w:val="none"/>
          <w:lang w:val="en-US" w:eastAsia="zh-CN"/>
        </w:rPr>
        <w:t>月</w:t>
      </w:r>
      <w:r>
        <w:rPr>
          <w:rFonts w:hint="eastAsia" w:ascii="宋体" w:hAnsi="宋体" w:cs="宋体"/>
          <w:color w:val="auto"/>
          <w:sz w:val="28"/>
          <w:szCs w:val="28"/>
          <w:highlight w:val="none"/>
          <w:lang w:val="en-US" w:eastAsia="zh-CN"/>
        </w:rPr>
        <w:t>18</w:t>
      </w:r>
      <w:r>
        <w:rPr>
          <w:rFonts w:hint="eastAsia" w:ascii="宋体" w:hAnsi="宋体" w:eastAsia="宋体" w:cs="宋体"/>
          <w:color w:val="auto"/>
          <w:sz w:val="28"/>
          <w:szCs w:val="28"/>
          <w:highlight w:val="none"/>
          <w:lang w:val="en-US" w:eastAsia="zh-CN"/>
        </w:rPr>
        <w:t>日</w:t>
      </w:r>
    </w:p>
    <w:p>
      <w:pPr>
        <w:pStyle w:val="3"/>
        <w:numPr>
          <w:ilvl w:val="0"/>
          <w:numId w:val="1"/>
        </w:numPr>
        <w:spacing w:beforeLines="100" w:afterLines="100" w:line="360" w:lineRule="auto"/>
        <w:rPr>
          <w:rFonts w:hint="eastAsia" w:ascii="宋体" w:hAnsi="宋体" w:eastAsia="宋体" w:cs="宋体"/>
          <w:color w:val="000000" w:themeColor="text1"/>
          <w:highlight w:val="none"/>
        </w:rPr>
      </w:pPr>
      <w:bookmarkStart w:id="8" w:name="_Toc27346"/>
      <w:r>
        <w:rPr>
          <w:rFonts w:hint="eastAsia" w:ascii="宋体" w:hAnsi="宋体" w:eastAsia="宋体" w:cs="宋体"/>
          <w:color w:val="000000" w:themeColor="text1"/>
          <w:highlight w:val="none"/>
        </w:rPr>
        <w:t>调查过程及数据核实</w:t>
      </w:r>
      <w:bookmarkEnd w:id="8"/>
    </w:p>
    <w:p>
      <w:pPr>
        <w:pStyle w:val="4"/>
        <w:bidi w:val="0"/>
        <w:rPr>
          <w:rFonts w:hint="eastAsia" w:ascii="宋体" w:hAnsi="宋体" w:eastAsia="宋体" w:cs="宋体"/>
          <w:highlight w:val="none"/>
          <w:lang w:val="en-US" w:eastAsia="zh-CN"/>
        </w:rPr>
      </w:pPr>
      <w:bookmarkStart w:id="9" w:name="_Toc12354"/>
      <w:r>
        <w:rPr>
          <w:rFonts w:hint="eastAsia" w:ascii="宋体" w:hAnsi="宋体" w:eastAsia="宋体" w:cs="宋体"/>
          <w:highlight w:val="none"/>
          <w:lang w:val="en-US" w:eastAsia="zh-CN"/>
        </w:rPr>
        <w:t>2.1</w:t>
      </w:r>
      <w:r>
        <w:rPr>
          <w:rFonts w:hint="eastAsia" w:ascii="宋体" w:hAnsi="宋体" w:eastAsia="宋体" w:cs="宋体"/>
          <w:color w:val="auto"/>
          <w:sz w:val="28"/>
          <w:szCs w:val="28"/>
          <w:highlight w:val="none"/>
        </w:rPr>
        <w:t>调查启动、动员</w:t>
      </w:r>
      <w:r>
        <w:rPr>
          <w:rFonts w:hint="eastAsia" w:ascii="宋体" w:hAnsi="宋体" w:eastAsia="宋体" w:cs="宋体"/>
          <w:color w:val="auto"/>
          <w:sz w:val="28"/>
          <w:szCs w:val="28"/>
          <w:highlight w:val="none"/>
          <w:lang w:val="en-US" w:eastAsia="zh-CN"/>
        </w:rPr>
        <w:t>及培训</w:t>
      </w:r>
      <w:bookmarkEnd w:id="9"/>
    </w:p>
    <w:p>
      <w:pPr>
        <w:spacing w:line="480" w:lineRule="auto"/>
        <w:ind w:firstLine="560" w:firstLineChars="200"/>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rPr>
        <w:t>根据国家相关规定，应按照</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环境应急资源调查指南（试行）</w:t>
      </w:r>
      <w:r>
        <w:rPr>
          <w:rFonts w:hint="eastAsia" w:ascii="宋体" w:hAnsi="宋体" w:eastAsia="宋体" w:cs="宋体"/>
          <w:color w:val="auto"/>
          <w:sz w:val="28"/>
          <w:szCs w:val="28"/>
          <w:highlight w:val="none"/>
        </w:rPr>
        <w:t>”（环</w:t>
      </w:r>
      <w:r>
        <w:rPr>
          <w:rFonts w:hint="eastAsia" w:ascii="宋体" w:hAnsi="宋体" w:eastAsia="宋体" w:cs="宋体"/>
          <w:color w:val="auto"/>
          <w:sz w:val="28"/>
          <w:szCs w:val="28"/>
          <w:highlight w:val="none"/>
          <w:lang w:val="en-US" w:eastAsia="zh-CN"/>
        </w:rPr>
        <w:t>办应急</w:t>
      </w:r>
      <w:r>
        <w:rPr>
          <w:rFonts w:hint="eastAsia" w:ascii="宋体" w:hAnsi="宋体" w:eastAsia="宋体" w:cs="宋体"/>
          <w:color w:val="auto"/>
          <w:spacing w:val="10"/>
          <w:sz w:val="28"/>
          <w:szCs w:val="28"/>
          <w:highlight w:val="none"/>
        </w:rPr>
        <w:t>[201</w:t>
      </w:r>
      <w:r>
        <w:rPr>
          <w:rFonts w:hint="eastAsia" w:ascii="宋体" w:hAnsi="宋体" w:eastAsia="宋体" w:cs="宋体"/>
          <w:color w:val="auto"/>
          <w:spacing w:val="10"/>
          <w:sz w:val="28"/>
          <w:szCs w:val="28"/>
          <w:highlight w:val="none"/>
          <w:lang w:val="en-US" w:eastAsia="zh-CN"/>
        </w:rPr>
        <w:t>9</w:t>
      </w:r>
      <w:r>
        <w:rPr>
          <w:rFonts w:hint="eastAsia" w:ascii="宋体" w:hAnsi="宋体" w:eastAsia="宋体" w:cs="宋体"/>
          <w:color w:val="auto"/>
          <w:spacing w:val="10"/>
          <w:sz w:val="28"/>
          <w:szCs w:val="28"/>
          <w:highlight w:val="none"/>
        </w:rPr>
        <w:t>]</w:t>
      </w:r>
      <w:r>
        <w:rPr>
          <w:rFonts w:hint="eastAsia" w:ascii="宋体" w:hAnsi="宋体" w:eastAsia="宋体" w:cs="宋体"/>
          <w:color w:val="auto"/>
          <w:spacing w:val="10"/>
          <w:sz w:val="28"/>
          <w:szCs w:val="28"/>
          <w:highlight w:val="none"/>
          <w:lang w:val="en-US" w:eastAsia="zh-CN"/>
        </w:rPr>
        <w:t>17</w:t>
      </w:r>
      <w:r>
        <w:rPr>
          <w:rFonts w:hint="eastAsia" w:ascii="宋体" w:hAnsi="宋体" w:eastAsia="宋体" w:cs="宋体"/>
          <w:color w:val="auto"/>
          <w:spacing w:val="10"/>
          <w:sz w:val="28"/>
          <w:szCs w:val="28"/>
          <w:highlight w:val="none"/>
        </w:rPr>
        <w:t>号文</w:t>
      </w:r>
      <w:r>
        <w:rPr>
          <w:rFonts w:hint="eastAsia" w:ascii="宋体" w:hAnsi="宋体" w:eastAsia="宋体" w:cs="宋体"/>
          <w:color w:val="auto"/>
          <w:sz w:val="28"/>
          <w:szCs w:val="28"/>
          <w:highlight w:val="none"/>
        </w:rPr>
        <w:t>）</w:t>
      </w:r>
      <w:r>
        <w:rPr>
          <w:rFonts w:hint="eastAsia" w:ascii="宋体" w:hAnsi="宋体" w:eastAsia="宋体" w:cs="宋体"/>
          <w:color w:val="000000" w:themeColor="text1"/>
          <w:sz w:val="28"/>
          <w:szCs w:val="28"/>
          <w:highlight w:val="none"/>
        </w:rPr>
        <w:t>要求</w:t>
      </w:r>
      <w:r>
        <w:rPr>
          <w:rFonts w:hint="eastAsia" w:ascii="宋体" w:hAnsi="宋体" w:eastAsia="宋体" w:cs="宋体"/>
          <w:color w:val="000000" w:themeColor="text1"/>
          <w:sz w:val="28"/>
          <w:szCs w:val="28"/>
          <w:highlight w:val="none"/>
          <w:lang w:val="en-US" w:eastAsia="zh-CN"/>
        </w:rPr>
        <w:t>进行</w:t>
      </w:r>
      <w:r>
        <w:rPr>
          <w:rFonts w:hint="eastAsia" w:ascii="宋体" w:hAnsi="宋体" w:eastAsia="宋体" w:cs="宋体"/>
          <w:color w:val="000000" w:themeColor="text1"/>
          <w:sz w:val="28"/>
          <w:szCs w:val="28"/>
          <w:highlight w:val="none"/>
        </w:rPr>
        <w:t>突发环境事件应急</w:t>
      </w:r>
      <w:r>
        <w:rPr>
          <w:rFonts w:hint="eastAsia" w:ascii="宋体" w:hAnsi="宋体" w:eastAsia="宋体" w:cs="宋体"/>
          <w:color w:val="000000" w:themeColor="text1"/>
          <w:sz w:val="28"/>
          <w:szCs w:val="28"/>
          <w:highlight w:val="none"/>
          <w:lang w:val="en-US" w:eastAsia="zh-CN"/>
        </w:rPr>
        <w:t>资源调查</w:t>
      </w:r>
      <w:r>
        <w:rPr>
          <w:rFonts w:hint="eastAsia" w:ascii="宋体" w:hAnsi="宋体" w:eastAsia="宋体" w:cs="宋体"/>
          <w:color w:val="000000" w:themeColor="text1"/>
          <w:sz w:val="28"/>
          <w:szCs w:val="28"/>
          <w:highlight w:val="none"/>
        </w:rPr>
        <w:t>。因此，</w:t>
      </w:r>
      <w:r>
        <w:rPr>
          <w:rFonts w:hint="eastAsia" w:ascii="宋体" w:hAnsi="宋体" w:eastAsia="宋体" w:cs="宋体"/>
          <w:color w:val="000000" w:themeColor="text1"/>
          <w:sz w:val="28"/>
          <w:szCs w:val="28"/>
          <w:highlight w:val="none"/>
          <w:lang w:val="en-US" w:eastAsia="zh-CN"/>
        </w:rPr>
        <w:t>2019年</w:t>
      </w:r>
      <w:r>
        <w:rPr>
          <w:rFonts w:hint="eastAsia" w:ascii="宋体" w:hAnsi="宋体" w:cs="宋体"/>
          <w:color w:val="000000" w:themeColor="text1"/>
          <w:sz w:val="28"/>
          <w:szCs w:val="28"/>
          <w:highlight w:val="none"/>
          <w:lang w:val="en-US" w:eastAsia="zh-CN"/>
        </w:rPr>
        <w:t>12</w:t>
      </w:r>
      <w:r>
        <w:rPr>
          <w:rFonts w:hint="eastAsia" w:ascii="宋体" w:hAnsi="宋体" w:eastAsia="宋体" w:cs="宋体"/>
          <w:color w:val="000000" w:themeColor="text1"/>
          <w:sz w:val="28"/>
          <w:szCs w:val="28"/>
          <w:highlight w:val="none"/>
          <w:lang w:val="en-US" w:eastAsia="zh-CN"/>
        </w:rPr>
        <w:t>月</w:t>
      </w:r>
      <w:r>
        <w:rPr>
          <w:rFonts w:hint="eastAsia" w:ascii="宋体" w:hAnsi="宋体" w:cs="宋体"/>
          <w:color w:val="000000" w:themeColor="text1"/>
          <w:sz w:val="28"/>
          <w:szCs w:val="28"/>
          <w:highlight w:val="none"/>
          <w:lang w:val="en-US" w:eastAsia="zh-CN"/>
        </w:rPr>
        <w:t>9</w:t>
      </w:r>
      <w:r>
        <w:rPr>
          <w:rFonts w:hint="eastAsia" w:ascii="宋体" w:hAnsi="宋体" w:eastAsia="宋体" w:cs="宋体"/>
          <w:color w:val="000000" w:themeColor="text1"/>
          <w:sz w:val="28"/>
          <w:szCs w:val="28"/>
          <w:highlight w:val="none"/>
          <w:lang w:val="en-US" w:eastAsia="zh-CN"/>
        </w:rPr>
        <w:t>日</w:t>
      </w:r>
      <w:r>
        <w:rPr>
          <w:rFonts w:hint="eastAsia" w:ascii="宋体" w:hAnsi="宋体" w:eastAsia="宋体" w:cs="宋体"/>
          <w:color w:val="auto"/>
          <w:kern w:val="2"/>
          <w:sz w:val="28"/>
          <w:szCs w:val="28"/>
          <w:highlight w:val="none"/>
          <w:lang w:val="en-US" w:eastAsia="zh-CN" w:bidi="ar-SA"/>
        </w:rPr>
        <w:t>山西通豫煤层气输配有限公司</w:t>
      </w:r>
      <w:r>
        <w:rPr>
          <w:rFonts w:hint="eastAsia" w:ascii="宋体" w:hAnsi="宋体" w:eastAsia="宋体" w:cs="宋体"/>
          <w:color w:val="000000" w:themeColor="text1"/>
          <w:sz w:val="28"/>
          <w:szCs w:val="28"/>
          <w:highlight w:val="none"/>
        </w:rPr>
        <w:t>在技术咨询单位的指导下</w:t>
      </w:r>
      <w:r>
        <w:rPr>
          <w:rFonts w:hint="eastAsia" w:ascii="宋体" w:hAnsi="宋体" w:eastAsia="宋体" w:cs="宋体"/>
          <w:color w:val="000000" w:themeColor="text1"/>
          <w:sz w:val="28"/>
          <w:szCs w:val="28"/>
          <w:highlight w:val="none"/>
          <w:lang w:val="en-US" w:eastAsia="zh-CN"/>
        </w:rPr>
        <w:t>启动了</w:t>
      </w:r>
      <w:r>
        <w:rPr>
          <w:rFonts w:hint="eastAsia" w:ascii="宋体" w:hAnsi="宋体" w:eastAsia="宋体" w:cs="宋体"/>
          <w:color w:val="auto"/>
          <w:kern w:val="2"/>
          <w:sz w:val="28"/>
          <w:szCs w:val="28"/>
          <w:highlight w:val="none"/>
          <w:lang w:val="en-US" w:eastAsia="zh-CN" w:bidi="ar-SA"/>
        </w:rPr>
        <w:t>山西通豫煤层气输配有限公司</w:t>
      </w:r>
      <w:r>
        <w:rPr>
          <w:rFonts w:hint="eastAsia" w:ascii="宋体" w:hAnsi="宋体" w:eastAsia="宋体" w:cs="宋体"/>
          <w:color w:val="000000" w:themeColor="text1"/>
          <w:sz w:val="28"/>
          <w:szCs w:val="28"/>
          <w:highlight w:val="none"/>
        </w:rPr>
        <w:t>突发环境事件应急</w:t>
      </w:r>
      <w:r>
        <w:rPr>
          <w:rFonts w:hint="eastAsia" w:ascii="宋体" w:hAnsi="宋体" w:eastAsia="宋体" w:cs="宋体"/>
          <w:color w:val="000000" w:themeColor="text1"/>
          <w:sz w:val="28"/>
          <w:szCs w:val="28"/>
          <w:highlight w:val="none"/>
          <w:lang w:val="en-US" w:eastAsia="zh-CN"/>
        </w:rPr>
        <w:t>资源调查</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lang w:val="en-US" w:eastAsia="zh-CN"/>
        </w:rPr>
        <w:t>并进行了全体动员。对参与人员进行了调查培训，培训内容包括对相关文件的学习了解、对应急物资的认识了解，对应急资源统计的要求等内容。</w:t>
      </w:r>
    </w:p>
    <w:p>
      <w:pPr>
        <w:pStyle w:val="4"/>
        <w:bidi w:val="0"/>
        <w:rPr>
          <w:rFonts w:hint="eastAsia" w:ascii="宋体" w:hAnsi="宋体" w:eastAsia="宋体" w:cs="宋体"/>
          <w:highlight w:val="none"/>
          <w:lang w:val="en-US" w:eastAsia="zh-CN"/>
        </w:rPr>
      </w:pPr>
      <w:bookmarkStart w:id="10" w:name="_Toc13101"/>
      <w:r>
        <w:rPr>
          <w:rFonts w:hint="eastAsia" w:ascii="宋体" w:hAnsi="宋体" w:eastAsia="宋体" w:cs="宋体"/>
          <w:highlight w:val="none"/>
          <w:lang w:val="en-US" w:eastAsia="zh-CN"/>
        </w:rPr>
        <w:t>2.2数据采集及调查信息分析</w:t>
      </w:r>
      <w:bookmarkEnd w:id="10"/>
    </w:p>
    <w:p>
      <w:pPr>
        <w:spacing w:line="480" w:lineRule="auto"/>
        <w:ind w:firstLine="560" w:firstLineChars="200"/>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首先，</w:t>
      </w:r>
      <w:r>
        <w:rPr>
          <w:rFonts w:hint="eastAsia" w:ascii="宋体" w:hAnsi="宋体" w:eastAsia="宋体" w:cs="宋体"/>
          <w:color w:val="auto"/>
          <w:kern w:val="2"/>
          <w:sz w:val="28"/>
          <w:szCs w:val="28"/>
          <w:highlight w:val="none"/>
          <w:lang w:val="en-US" w:eastAsia="zh-CN" w:bidi="ar-SA"/>
        </w:rPr>
        <w:t>山西通豫煤层气输配有限公司</w:t>
      </w:r>
      <w:r>
        <w:rPr>
          <w:rFonts w:hint="eastAsia" w:ascii="宋体" w:hAnsi="宋体" w:eastAsia="宋体" w:cs="宋体"/>
          <w:color w:val="000000" w:themeColor="text1"/>
          <w:sz w:val="28"/>
          <w:szCs w:val="28"/>
          <w:highlight w:val="none"/>
        </w:rPr>
        <w:t>在技术咨询单位的指导下，成立了</w:t>
      </w:r>
      <w:r>
        <w:rPr>
          <w:rFonts w:hint="eastAsia" w:ascii="宋体" w:hAnsi="宋体" w:eastAsia="宋体" w:cs="宋体"/>
          <w:color w:val="000000" w:themeColor="text1"/>
          <w:sz w:val="28"/>
          <w:szCs w:val="28"/>
          <w:highlight w:val="none"/>
          <w:lang w:val="en-US" w:eastAsia="zh-CN"/>
        </w:rPr>
        <w:t>应急资源调查组</w:t>
      </w:r>
      <w:r>
        <w:rPr>
          <w:rFonts w:hint="eastAsia" w:ascii="宋体" w:hAnsi="宋体" w:eastAsia="宋体" w:cs="宋体"/>
          <w:color w:val="000000" w:themeColor="text1"/>
          <w:sz w:val="28"/>
          <w:szCs w:val="28"/>
          <w:highlight w:val="none"/>
        </w:rPr>
        <w:t>。</w:t>
      </w:r>
      <w:r>
        <w:rPr>
          <w:rFonts w:hint="eastAsia" w:ascii="宋体" w:hAnsi="宋体" w:eastAsia="宋体" w:cs="宋体"/>
          <w:sz w:val="28"/>
          <w:szCs w:val="28"/>
          <w:highlight w:val="none"/>
          <w:lang w:val="en-US" w:eastAsia="zh-CN"/>
        </w:rPr>
        <w:t>调查</w:t>
      </w:r>
      <w:r>
        <w:rPr>
          <w:rFonts w:hint="eastAsia" w:ascii="宋体" w:hAnsi="宋体" w:eastAsia="宋体" w:cs="宋体"/>
          <w:sz w:val="28"/>
          <w:szCs w:val="28"/>
          <w:highlight w:val="none"/>
        </w:rPr>
        <w:t>组由</w:t>
      </w:r>
      <w:r>
        <w:rPr>
          <w:rFonts w:hint="eastAsia" w:ascii="宋体" w:hAnsi="宋体" w:eastAsia="宋体" w:cs="宋体"/>
          <w:color w:val="auto"/>
          <w:kern w:val="2"/>
          <w:sz w:val="28"/>
          <w:szCs w:val="28"/>
          <w:highlight w:val="none"/>
          <w:lang w:val="en-US" w:eastAsia="zh-CN" w:bidi="ar-SA"/>
        </w:rPr>
        <w:t>山西通豫煤层气输配有限公司</w:t>
      </w:r>
      <w:r>
        <w:rPr>
          <w:rFonts w:hint="eastAsia" w:ascii="宋体" w:hAnsi="宋体" w:cs="宋体"/>
          <w:color w:val="auto"/>
          <w:kern w:val="2"/>
          <w:sz w:val="28"/>
          <w:szCs w:val="28"/>
          <w:highlight w:val="none"/>
          <w:lang w:val="en-US" w:eastAsia="zh-CN" w:bidi="ar-SA"/>
        </w:rPr>
        <w:t>总经理</w:t>
      </w:r>
      <w:r>
        <w:rPr>
          <w:rFonts w:hint="eastAsia" w:ascii="宋体" w:hAnsi="宋体" w:eastAsia="宋体" w:cs="宋体"/>
          <w:color w:val="000000" w:themeColor="text1"/>
          <w:sz w:val="28"/>
          <w:szCs w:val="28"/>
          <w:highlight w:val="none"/>
        </w:rPr>
        <w:t>及成员以及技术咨询单位的技术人员组成，其中</w:t>
      </w:r>
      <w:r>
        <w:rPr>
          <w:rFonts w:hint="eastAsia" w:ascii="宋体" w:hAnsi="宋体" w:eastAsia="宋体" w:cs="宋体"/>
          <w:color w:val="auto"/>
          <w:kern w:val="2"/>
          <w:sz w:val="28"/>
          <w:szCs w:val="28"/>
          <w:highlight w:val="none"/>
          <w:lang w:val="en-US" w:eastAsia="zh-CN" w:bidi="ar-SA"/>
        </w:rPr>
        <w:t>山西通豫煤层气输配有限公司</w:t>
      </w:r>
      <w:r>
        <w:rPr>
          <w:rFonts w:hint="eastAsia" w:ascii="宋体" w:hAnsi="宋体" w:cs="宋体"/>
          <w:color w:val="000000" w:themeColor="text1"/>
          <w:sz w:val="28"/>
          <w:szCs w:val="28"/>
          <w:highlight w:val="none"/>
          <w:lang w:val="en-US" w:eastAsia="zh-CN"/>
        </w:rPr>
        <w:t>总经理</w:t>
      </w:r>
      <w:r>
        <w:rPr>
          <w:rFonts w:hint="eastAsia" w:ascii="宋体" w:hAnsi="宋体" w:eastAsia="宋体" w:cs="宋体"/>
          <w:color w:val="000000" w:themeColor="text1"/>
          <w:sz w:val="28"/>
          <w:szCs w:val="28"/>
          <w:highlight w:val="none"/>
        </w:rPr>
        <w:t>负责协调配合以及具体的</w:t>
      </w:r>
      <w:r>
        <w:rPr>
          <w:rFonts w:hint="eastAsia" w:ascii="宋体" w:hAnsi="宋体" w:eastAsia="宋体" w:cs="宋体"/>
          <w:color w:val="000000" w:themeColor="text1"/>
          <w:sz w:val="28"/>
          <w:szCs w:val="28"/>
          <w:highlight w:val="none"/>
          <w:lang w:val="en-US" w:eastAsia="zh-CN"/>
        </w:rPr>
        <w:t>调查工作</w:t>
      </w:r>
      <w:r>
        <w:rPr>
          <w:rFonts w:hint="eastAsia" w:ascii="宋体" w:hAnsi="宋体" w:eastAsia="宋体" w:cs="宋体"/>
          <w:color w:val="000000" w:themeColor="text1"/>
          <w:sz w:val="28"/>
          <w:szCs w:val="28"/>
          <w:highlight w:val="none"/>
        </w:rPr>
        <w:t>，包括资料的收集、</w:t>
      </w:r>
      <w:r>
        <w:rPr>
          <w:rFonts w:hint="eastAsia" w:ascii="宋体" w:hAnsi="宋体" w:eastAsia="宋体" w:cs="宋体"/>
          <w:color w:val="000000" w:themeColor="text1"/>
          <w:sz w:val="28"/>
          <w:szCs w:val="28"/>
          <w:highlight w:val="none"/>
          <w:lang w:val="en-US" w:eastAsia="zh-CN"/>
        </w:rPr>
        <w:t>现场的勘察、资源统计、</w:t>
      </w:r>
      <w:r>
        <w:rPr>
          <w:rFonts w:hint="eastAsia" w:ascii="宋体" w:hAnsi="宋体" w:eastAsia="宋体" w:cs="宋体"/>
          <w:color w:val="000000" w:themeColor="text1"/>
          <w:sz w:val="28"/>
          <w:szCs w:val="28"/>
          <w:highlight w:val="none"/>
        </w:rPr>
        <w:t>同技术咨询单位沟通等工作。</w:t>
      </w:r>
    </w:p>
    <w:p>
      <w:pPr>
        <w:spacing w:line="480" w:lineRule="auto"/>
        <w:ind w:firstLine="560" w:firstLineChars="200"/>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rPr>
        <w:t>其次，</w:t>
      </w:r>
      <w:r>
        <w:rPr>
          <w:rFonts w:hint="eastAsia" w:ascii="宋体" w:hAnsi="宋体" w:eastAsia="宋体" w:cs="宋体"/>
          <w:color w:val="000000" w:themeColor="text1"/>
          <w:sz w:val="28"/>
          <w:szCs w:val="28"/>
          <w:highlight w:val="none"/>
          <w:lang w:val="en-US" w:eastAsia="zh-CN"/>
        </w:rPr>
        <w:t>应急资源调查组开展应急资源调查工作，从使用台账、库房存储、车间存储、人员配备、应急组织机构建立等方面进行了应急资源的统计，并对比可能发生的突发环境事件中需要使用的应急物资，提出需补充的应急资源。</w:t>
      </w:r>
    </w:p>
    <w:p>
      <w:pPr>
        <w:pStyle w:val="4"/>
        <w:bidi w:val="0"/>
        <w:rPr>
          <w:rFonts w:hint="eastAsia" w:ascii="宋体" w:hAnsi="宋体" w:eastAsia="宋体" w:cs="宋体"/>
          <w:highlight w:val="none"/>
          <w:lang w:val="en-US" w:eastAsia="zh-CN"/>
        </w:rPr>
      </w:pPr>
      <w:bookmarkStart w:id="11" w:name="_Toc32426"/>
      <w:r>
        <w:rPr>
          <w:rFonts w:hint="eastAsia" w:ascii="宋体" w:hAnsi="宋体" w:eastAsia="宋体" w:cs="宋体"/>
          <w:highlight w:val="none"/>
          <w:lang w:val="en-US" w:eastAsia="zh-CN"/>
        </w:rPr>
        <w:t>2.3质量控制</w:t>
      </w:r>
      <w:bookmarkEnd w:id="11"/>
    </w:p>
    <w:p>
      <w:pPr>
        <w:spacing w:line="480" w:lineRule="auto"/>
        <w:ind w:firstLine="560" w:firstLineChars="200"/>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调查结束后，将调查结果进行整理汇总，由</w:t>
      </w:r>
      <w:r>
        <w:rPr>
          <w:rFonts w:hint="eastAsia" w:ascii="宋体" w:hAnsi="宋体" w:cs="宋体"/>
          <w:color w:val="000000" w:themeColor="text1"/>
          <w:sz w:val="28"/>
          <w:szCs w:val="28"/>
          <w:highlight w:val="none"/>
          <w:lang w:val="en-US" w:eastAsia="zh-CN"/>
        </w:rPr>
        <w:t>总经理</w:t>
      </w:r>
      <w:r>
        <w:rPr>
          <w:rFonts w:hint="eastAsia" w:ascii="宋体" w:hAnsi="宋体" w:eastAsia="宋体" w:cs="宋体"/>
          <w:color w:val="000000" w:themeColor="text1"/>
          <w:sz w:val="28"/>
          <w:szCs w:val="28"/>
          <w:highlight w:val="none"/>
          <w:lang w:val="en-US" w:eastAsia="zh-CN"/>
        </w:rPr>
        <w:t>及财务等部门进行数据审核。派专人进行物资抽调进行验证核实。</w:t>
      </w:r>
    </w:p>
    <w:p>
      <w:pPr>
        <w:pStyle w:val="4"/>
        <w:bidi w:val="0"/>
        <w:rPr>
          <w:rFonts w:hint="eastAsia" w:ascii="宋体" w:hAnsi="宋体" w:eastAsia="宋体" w:cs="宋体"/>
          <w:highlight w:val="none"/>
        </w:rPr>
      </w:pPr>
      <w:bookmarkStart w:id="12" w:name="_Toc30116"/>
      <w:r>
        <w:rPr>
          <w:rFonts w:hint="eastAsia" w:ascii="宋体" w:hAnsi="宋体" w:eastAsia="宋体" w:cs="宋体"/>
          <w:highlight w:val="none"/>
          <w:lang w:val="en-US" w:eastAsia="zh-CN"/>
        </w:rPr>
        <w:t>2.4</w:t>
      </w:r>
      <w:r>
        <w:rPr>
          <w:rFonts w:hint="eastAsia" w:ascii="宋体" w:hAnsi="宋体" w:eastAsia="宋体" w:cs="宋体"/>
          <w:highlight w:val="none"/>
        </w:rPr>
        <w:t>调查报告编制</w:t>
      </w:r>
      <w:bookmarkEnd w:id="12"/>
    </w:p>
    <w:p>
      <w:pPr>
        <w:spacing w:line="480" w:lineRule="auto"/>
        <w:ind w:firstLine="560" w:firstLineChars="200"/>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lang w:val="en-US" w:eastAsia="zh-CN"/>
        </w:rPr>
        <w:t>根据应急资源调查情况，本公司</w:t>
      </w:r>
      <w:r>
        <w:rPr>
          <w:rFonts w:hint="eastAsia" w:ascii="宋体" w:hAnsi="宋体" w:eastAsia="宋体" w:cs="宋体"/>
          <w:color w:val="000000" w:themeColor="text1"/>
          <w:sz w:val="28"/>
          <w:szCs w:val="28"/>
          <w:highlight w:val="none"/>
        </w:rPr>
        <w:t>进行</w:t>
      </w:r>
      <w:r>
        <w:rPr>
          <w:rFonts w:hint="eastAsia" w:ascii="宋体" w:hAnsi="宋体" w:eastAsia="宋体" w:cs="宋体"/>
          <w:color w:val="000000" w:themeColor="text1"/>
          <w:sz w:val="28"/>
          <w:szCs w:val="28"/>
          <w:highlight w:val="none"/>
          <w:lang w:val="en-US" w:eastAsia="zh-CN"/>
        </w:rPr>
        <w:t>了</w:t>
      </w:r>
      <w:r>
        <w:rPr>
          <w:rFonts w:hint="eastAsia" w:ascii="宋体" w:hAnsi="宋体" w:eastAsia="宋体" w:cs="宋体"/>
          <w:color w:val="000000" w:themeColor="text1"/>
          <w:sz w:val="28"/>
          <w:szCs w:val="28"/>
          <w:highlight w:val="none"/>
        </w:rPr>
        <w:t>应急资源调查报告的编制。应急资源调查报告的编制严格按照</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环境应急资源调查指南（试行）</w:t>
      </w:r>
      <w:r>
        <w:rPr>
          <w:rFonts w:hint="eastAsia" w:ascii="宋体" w:hAnsi="宋体" w:eastAsia="宋体" w:cs="宋体"/>
          <w:color w:val="auto"/>
          <w:sz w:val="28"/>
          <w:szCs w:val="28"/>
          <w:highlight w:val="none"/>
        </w:rPr>
        <w:t>”（环</w:t>
      </w:r>
      <w:r>
        <w:rPr>
          <w:rFonts w:hint="eastAsia" w:ascii="宋体" w:hAnsi="宋体" w:eastAsia="宋体" w:cs="宋体"/>
          <w:color w:val="auto"/>
          <w:sz w:val="28"/>
          <w:szCs w:val="28"/>
          <w:highlight w:val="none"/>
          <w:lang w:val="en-US" w:eastAsia="zh-CN"/>
        </w:rPr>
        <w:t>办应急</w:t>
      </w:r>
      <w:r>
        <w:rPr>
          <w:rFonts w:hint="eastAsia" w:ascii="宋体" w:hAnsi="宋体" w:eastAsia="宋体" w:cs="宋体"/>
          <w:color w:val="auto"/>
          <w:spacing w:val="10"/>
          <w:sz w:val="28"/>
          <w:szCs w:val="28"/>
          <w:highlight w:val="none"/>
        </w:rPr>
        <w:t>[201</w:t>
      </w:r>
      <w:r>
        <w:rPr>
          <w:rFonts w:hint="eastAsia" w:ascii="宋体" w:hAnsi="宋体" w:eastAsia="宋体" w:cs="宋体"/>
          <w:color w:val="auto"/>
          <w:spacing w:val="10"/>
          <w:sz w:val="28"/>
          <w:szCs w:val="28"/>
          <w:highlight w:val="none"/>
          <w:lang w:val="en-US" w:eastAsia="zh-CN"/>
        </w:rPr>
        <w:t>9</w:t>
      </w:r>
      <w:r>
        <w:rPr>
          <w:rFonts w:hint="eastAsia" w:ascii="宋体" w:hAnsi="宋体" w:eastAsia="宋体" w:cs="宋体"/>
          <w:color w:val="auto"/>
          <w:spacing w:val="10"/>
          <w:sz w:val="28"/>
          <w:szCs w:val="28"/>
          <w:highlight w:val="none"/>
        </w:rPr>
        <w:t>]</w:t>
      </w:r>
      <w:r>
        <w:rPr>
          <w:rFonts w:hint="eastAsia" w:ascii="宋体" w:hAnsi="宋体" w:eastAsia="宋体" w:cs="宋体"/>
          <w:color w:val="auto"/>
          <w:spacing w:val="10"/>
          <w:sz w:val="28"/>
          <w:szCs w:val="28"/>
          <w:highlight w:val="none"/>
          <w:lang w:val="en-US" w:eastAsia="zh-CN"/>
        </w:rPr>
        <w:t>17</w:t>
      </w:r>
      <w:r>
        <w:rPr>
          <w:rFonts w:hint="eastAsia" w:ascii="宋体" w:hAnsi="宋体" w:eastAsia="宋体" w:cs="宋体"/>
          <w:color w:val="auto"/>
          <w:spacing w:val="10"/>
          <w:sz w:val="28"/>
          <w:szCs w:val="28"/>
          <w:highlight w:val="none"/>
        </w:rPr>
        <w:t>号文</w:t>
      </w:r>
      <w:r>
        <w:rPr>
          <w:rFonts w:hint="eastAsia" w:ascii="宋体" w:hAnsi="宋体" w:eastAsia="宋体" w:cs="宋体"/>
          <w:color w:val="auto"/>
          <w:sz w:val="28"/>
          <w:szCs w:val="28"/>
          <w:highlight w:val="none"/>
        </w:rPr>
        <w:t>）</w:t>
      </w:r>
      <w:r>
        <w:rPr>
          <w:rFonts w:hint="eastAsia" w:ascii="宋体" w:hAnsi="宋体" w:eastAsia="宋体" w:cs="宋体"/>
          <w:color w:val="000000" w:themeColor="text1"/>
          <w:sz w:val="28"/>
          <w:szCs w:val="28"/>
          <w:highlight w:val="none"/>
        </w:rPr>
        <w:t>中的相关要求进行。</w:t>
      </w:r>
    </w:p>
    <w:p>
      <w:pPr>
        <w:pStyle w:val="3"/>
        <w:numPr>
          <w:ilvl w:val="0"/>
          <w:numId w:val="1"/>
        </w:numPr>
        <w:spacing w:beforeLines="100" w:afterLines="100" w:line="360" w:lineRule="auto"/>
        <w:rPr>
          <w:rFonts w:hint="eastAsia" w:ascii="宋体" w:hAnsi="宋体" w:eastAsia="宋体" w:cs="宋体"/>
          <w:highlight w:val="none"/>
        </w:rPr>
      </w:pPr>
      <w:bookmarkStart w:id="13" w:name="_Toc16853"/>
      <w:r>
        <w:rPr>
          <w:rFonts w:hint="eastAsia" w:ascii="宋体" w:hAnsi="宋体" w:eastAsia="宋体" w:cs="宋体"/>
          <w:color w:val="000000" w:themeColor="text1"/>
          <w:highlight w:val="none"/>
        </w:rPr>
        <w:t>调查结果与结论</w:t>
      </w:r>
      <w:bookmarkEnd w:id="13"/>
    </w:p>
    <w:p>
      <w:pPr>
        <w:pStyle w:val="4"/>
        <w:bidi w:val="0"/>
        <w:rPr>
          <w:rFonts w:hint="eastAsia"/>
          <w:highlight w:val="none"/>
        </w:rPr>
      </w:pPr>
      <w:bookmarkStart w:id="14" w:name="_Toc20886"/>
      <w:r>
        <w:rPr>
          <w:rFonts w:hint="eastAsia"/>
          <w:highlight w:val="none"/>
          <w:lang w:val="en-US" w:eastAsia="zh-CN"/>
        </w:rPr>
        <w:t>3.1</w:t>
      </w:r>
      <w:r>
        <w:rPr>
          <w:rFonts w:hint="eastAsia"/>
          <w:highlight w:val="none"/>
        </w:rPr>
        <w:t>内部应急资源</w:t>
      </w:r>
      <w:bookmarkEnd w:id="14"/>
    </w:p>
    <w:p>
      <w:pPr>
        <w:spacing w:line="480" w:lineRule="auto"/>
        <w:ind w:firstLine="560" w:firstLineChars="200"/>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本</w:t>
      </w:r>
      <w:r>
        <w:rPr>
          <w:rFonts w:hint="eastAsia" w:ascii="宋体" w:hAnsi="宋体" w:cs="宋体"/>
          <w:color w:val="000000" w:themeColor="text1"/>
          <w:sz w:val="28"/>
          <w:szCs w:val="28"/>
          <w:highlight w:val="none"/>
          <w:lang w:val="en-US" w:eastAsia="zh-CN"/>
        </w:rPr>
        <w:t>公司</w:t>
      </w:r>
      <w:r>
        <w:rPr>
          <w:rFonts w:hint="eastAsia" w:ascii="宋体" w:hAnsi="宋体" w:eastAsia="宋体" w:cs="宋体"/>
          <w:color w:val="000000" w:themeColor="text1"/>
          <w:sz w:val="28"/>
          <w:szCs w:val="28"/>
          <w:highlight w:val="none"/>
          <w:lang w:val="en-US" w:eastAsia="zh-CN"/>
        </w:rPr>
        <w:t>内部应急资源调查的范围为厂界内所有的应急资源，包括应急组织机构、应急救援队伍、应急物资和设备等。</w:t>
      </w:r>
    </w:p>
    <w:p>
      <w:pPr>
        <w:rPr>
          <w:rFonts w:hint="eastAsia"/>
          <w:highlight w:val="none"/>
        </w:rPr>
      </w:pPr>
    </w:p>
    <w:p>
      <w:pPr>
        <w:pStyle w:val="5"/>
        <w:bidi w:val="0"/>
        <w:rPr>
          <w:rFonts w:hint="eastAsia"/>
          <w:highlight w:val="none"/>
          <w:lang w:val="en-US" w:eastAsia="zh-CN"/>
        </w:rPr>
      </w:pPr>
      <w:bookmarkStart w:id="15" w:name="_Toc28228"/>
      <w:bookmarkStart w:id="16" w:name="_Toc32216"/>
      <w:r>
        <w:rPr>
          <w:rFonts w:hint="eastAsia"/>
          <w:highlight w:val="none"/>
          <w:lang w:val="en-US" w:eastAsia="zh-CN"/>
        </w:rPr>
        <w:t>3.1.1应急组织机构</w:t>
      </w:r>
      <w:bookmarkEnd w:id="15"/>
      <w:bookmarkEnd w:id="16"/>
    </w:p>
    <w:p>
      <w:pPr>
        <w:spacing w:line="480" w:lineRule="auto"/>
        <w:ind w:firstLine="562" w:firstLineChars="200"/>
        <w:rPr>
          <w:rFonts w:hint="eastAsia"/>
          <w:b/>
          <w:bCs/>
          <w:highlight w:val="none"/>
          <w:lang w:val="en-US" w:eastAsia="zh-CN"/>
        </w:rPr>
      </w:pPr>
      <w:r>
        <w:rPr>
          <w:rFonts w:hint="eastAsia" w:ascii="宋体" w:hAnsi="宋体" w:cs="宋体"/>
          <w:b/>
          <w:bCs/>
          <w:color w:val="000000" w:themeColor="text1"/>
          <w:sz w:val="28"/>
          <w:szCs w:val="28"/>
          <w:highlight w:val="none"/>
          <w:lang w:val="en-US" w:eastAsia="zh-CN"/>
        </w:rPr>
        <w:t>一、</w:t>
      </w:r>
      <w:r>
        <w:rPr>
          <w:rFonts w:hint="eastAsia" w:ascii="宋体" w:hAnsi="宋体" w:eastAsia="宋体" w:cs="宋体"/>
          <w:b/>
          <w:bCs/>
          <w:color w:val="000000" w:themeColor="text1"/>
          <w:sz w:val="28"/>
          <w:szCs w:val="28"/>
          <w:highlight w:val="none"/>
          <w:lang w:val="en-US" w:eastAsia="zh-CN"/>
        </w:rPr>
        <w:t>应急组织体系</w:t>
      </w:r>
    </w:p>
    <w:p>
      <w:pPr>
        <w:spacing w:line="480" w:lineRule="auto"/>
        <w:ind w:firstLine="560" w:firstLineChars="200"/>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根据企业实际需要，针对本公司现有人员数量及水平，成立突发环境事件应急救援组织机构，主要包括：应急指挥部、应急办公室、应急处置职能组。成立5个应急处置职能组，分别为即应急处置组、物资供应组、警戒疏散组、通讯联络组、医疗救护组，见图3-1。</w:t>
      </w:r>
    </w:p>
    <w:p>
      <w:pPr>
        <w:ind w:firstLine="0" w:firstLineChars="0"/>
        <w:rPr>
          <w:rFonts w:hint="eastAsia" w:ascii="宋体" w:hAnsi="宋体" w:eastAsia="宋体" w:cs="宋体"/>
          <w:color w:val="auto"/>
          <w:highlight w:val="none"/>
          <w:lang w:eastAsia="zh-CN"/>
        </w:rPr>
      </w:pPr>
      <w:r>
        <w:rPr>
          <w:color w:val="auto"/>
          <w:highlight w:val="none"/>
          <w:shd w:val="clear" w:color="auto" w:fill="auto"/>
        </w:rPr>
        <w:pict>
          <v:group id="_x0000_s2050" o:spid="_x0000_s2050" o:spt="203" style="height:242.75pt;width:389.1pt;" coordorigin="2728,3343" coordsize="7781,4854" editas="canvas">
            <o:lock v:ext="edit"/>
            <v:shape id="_x0000_s2051" o:spid="_x0000_s2051" o:spt="75" type="#_x0000_t75" style="position:absolute;left:2728;top:3343;height:4854;width:7781;" filled="f" stroked="f" coordsize="21600,21600">
              <v:path/>
              <v:fill on="f" focussize="0,0"/>
              <v:stroke on="f"/>
              <v:imagedata o:title=""/>
              <o:lock v:ext="edit" text="t" aspectratio="t"/>
            </v:shape>
            <v:shape id="_x0000_s2052" o:spid="_x0000_s2052" o:spt="32" type="#_x0000_t32" style="position:absolute;left:6776;top:5106;flip:x;height:949;width:9;" filled="f" stroked="t" coordsize="21600,21600">
              <v:path arrowok="t"/>
              <v:fill on="f" focussize="0,0"/>
              <v:stroke endarrow="block"/>
              <v:imagedata o:title=""/>
              <o:lock v:ext="edit" aspectratio="f"/>
            </v:shape>
            <v:shape id="_x0000_s2053" o:spid="_x0000_s2053" o:spt="32" type="#_x0000_t32" style="position:absolute;left:4375;top:5651;flip:x;height:404;width:1;" filled="f" stroked="t" coordsize="21600,21600">
              <v:path arrowok="t"/>
              <v:fill on="f" focussize="0,0"/>
              <v:stroke endarrow="block"/>
              <v:imagedata o:title=""/>
              <o:lock v:ext="edit" aspectratio="f"/>
            </v:shape>
            <v:shape id="_x0000_s2054" o:spid="_x0000_s2054" o:spt="32" type="#_x0000_t32" style="position:absolute;left:5567;top:5666;flip:x;height:404;width:1;" filled="f" stroked="t" coordsize="21600,21600">
              <v:path arrowok="t"/>
              <v:fill on="f" focussize="0,0"/>
              <v:stroke endarrow="block"/>
              <v:imagedata o:title=""/>
              <o:lock v:ext="edit" aspectratio="f"/>
            </v:shape>
            <v:shape id="_x0000_s2055" o:spid="_x0000_s2055" o:spt="32" type="#_x0000_t32" style="position:absolute;left:4356;top:5650;flip:x y;height:6;width:4378;" filled="f" stroked="t" coordsize="21600,21600">
              <v:path arrowok="t"/>
              <v:fill on="f" focussize="0,0"/>
              <v:stroke/>
              <v:imagedata o:title=""/>
              <o:lock v:ext="edit" aspectratio="f"/>
            </v:shape>
            <v:shape id="_x0000_s2056" o:spid="_x0000_s2056" o:spt="202" type="#_x0000_t202" style="position:absolute;left:5720;top:4605;height:471;width:2066;" fillcolor="#FFFFFF" filled="t" stroked="t" coordsize="21600,21600">
              <v:path/>
              <v:fill on="t" color2="#FFFFFF" focussize="0,0"/>
              <v:stroke joinstyle="miter"/>
              <v:imagedata o:title=""/>
              <o:lock v:ext="edit" aspectratio="f"/>
              <v:textbox style="mso-fit-shape-to-text:t;">
                <w:txbxContent>
                  <w:p>
                    <w:pPr>
                      <w:ind w:firstLine="0" w:firstLineChars="0"/>
                      <w:jc w:val="center"/>
                      <w:rPr>
                        <w:rFonts w:ascii="宋体" w:hAnsi="宋体"/>
                      </w:rPr>
                    </w:pPr>
                    <w:r>
                      <w:rPr>
                        <w:rFonts w:hint="eastAsia" w:ascii="Calibri" w:hAnsi="宋体" w:eastAsia="宋体" w:cs="宋体"/>
                        <w:sz w:val="24"/>
                        <w:szCs w:val="24"/>
                      </w:rPr>
                      <w:t>应急办公室</w:t>
                    </w:r>
                  </w:p>
                </w:txbxContent>
              </v:textbox>
            </v:shape>
            <v:shape id="_x0000_s2057" o:spid="_x0000_s2057" o:spt="32" type="#_x0000_t32" style="position:absolute;left:6755;top:4055;height:563;width:2;" filled="f" stroked="t" coordsize="21600,21600">
              <v:path arrowok="t"/>
              <v:fill on="f" focussize="0,0"/>
              <v:stroke endarrow="block"/>
              <v:imagedata o:title=""/>
              <o:lock v:ext="edit" aspectratio="f"/>
            </v:shape>
            <v:shape id="_x0000_s2058" o:spid="_x0000_s2058" o:spt="202" type="#_x0000_t202" style="position:absolute;left:5412;top:3570;height:471;width:2662;" fillcolor="#FFFFFF" filled="t" stroked="t" coordsize="21600,21600">
              <v:path/>
              <v:fill on="t" color2="#FFFFFF" focussize="0,0"/>
              <v:stroke joinstyle="miter"/>
              <v:imagedata o:title=""/>
              <o:lock v:ext="edit" aspectratio="f"/>
              <v:textbox style="mso-fit-shape-to-text:t;">
                <w:txbxContent>
                  <w:p>
                    <w:pPr>
                      <w:ind w:firstLine="0" w:firstLineChars="0"/>
                      <w:jc w:val="center"/>
                      <w:rPr>
                        <w:rFonts w:hint="eastAsia" w:ascii="Calibri" w:hAnsi="宋体" w:eastAsia="宋体" w:cs="宋体"/>
                        <w:sz w:val="24"/>
                        <w:szCs w:val="24"/>
                      </w:rPr>
                    </w:pPr>
                    <w:r>
                      <w:rPr>
                        <w:rFonts w:hint="eastAsia" w:ascii="Calibri" w:hAnsi="宋体" w:eastAsia="宋体" w:cs="宋体"/>
                        <w:sz w:val="24"/>
                        <w:szCs w:val="24"/>
                      </w:rPr>
                      <w:t>应急指挥中心</w:t>
                    </w:r>
                  </w:p>
                </w:txbxContent>
              </v:textbox>
            </v:shape>
            <v:shape id="_x0000_s2059" o:spid="_x0000_s2059" o:spt="32" type="#_x0000_t32" style="position:absolute;left:8747;top:5654;flip:x;height:404;width:1;" filled="f" stroked="t" coordsize="21600,21600">
              <v:path arrowok="t"/>
              <v:fill on="f" focussize="0,0"/>
              <v:stroke endarrow="block"/>
              <v:imagedata o:title=""/>
              <o:lock v:ext="edit" aspectratio="f"/>
            </v:shape>
            <v:shape id="_x0000_s2060" o:spid="_x0000_s2060" o:spt="202" type="#_x0000_t202" style="position:absolute;left:5346;top:6070;height:2098;width:523;" fillcolor="#FFFFFF" filled="t" stroked="t" coordsize="21600,21600">
              <v:path/>
              <v:fill on="t" color2="#FFFFFF" focussize="0,0"/>
              <v:stroke joinstyle="miter"/>
              <v:imagedata o:title=""/>
              <o:lock v:ext="edit" aspectratio="f"/>
              <v:textbox>
                <w:txbxContent>
                  <w:p>
                    <w:pPr>
                      <w:spacing w:line="276" w:lineRule="auto"/>
                      <w:ind w:firstLine="0" w:firstLineChars="0"/>
                      <w:rPr>
                        <w:rFonts w:hint="eastAsia" w:ascii="宋体" w:hAnsi="宋体" w:eastAsia="宋体" w:cs="宋体"/>
                        <w:sz w:val="24"/>
                        <w:szCs w:val="24"/>
                      </w:rPr>
                    </w:pPr>
                    <w:r>
                      <w:rPr>
                        <w:rFonts w:hint="eastAsia" w:ascii="宋体" w:hAnsi="宋体" w:eastAsia="宋体" w:cs="宋体"/>
                        <w:sz w:val="24"/>
                        <w:szCs w:val="24"/>
                        <w:lang w:eastAsia="zh-CN"/>
                      </w:rPr>
                      <w:t>物资供</w:t>
                    </w:r>
                    <w:r>
                      <w:rPr>
                        <w:rFonts w:hint="eastAsia" w:ascii="宋体" w:hAnsi="宋体" w:eastAsia="宋体" w:cs="宋体"/>
                        <w:sz w:val="24"/>
                        <w:szCs w:val="24"/>
                      </w:rPr>
                      <w:t>应组</w:t>
                    </w:r>
                  </w:p>
                </w:txbxContent>
              </v:textbox>
            </v:shape>
            <v:shape id="_x0000_s2061" o:spid="_x0000_s2061" o:spt="202" type="#_x0000_t202" style="position:absolute;left:4224;top:6115;height:2098;width:523;" fillcolor="#FFFFFF" filled="t" stroked="t" coordsize="21600,21600">
              <v:path/>
              <v:fill on="t" color2="#FFFFFF" focussize="0,0"/>
              <v:stroke joinstyle="miter"/>
              <v:imagedata o:title=""/>
              <o:lock v:ext="edit" aspectratio="f"/>
              <v:textbox>
                <w:txbxContent>
                  <w:p>
                    <w:pPr>
                      <w:spacing w:line="276" w:lineRule="auto"/>
                      <w:ind w:firstLine="0" w:firstLineChars="0"/>
                      <w:rPr>
                        <w:rFonts w:hint="eastAsia" w:ascii="宋体" w:hAnsi="宋体" w:eastAsia="宋体" w:cs="宋体"/>
                        <w:sz w:val="24"/>
                        <w:szCs w:val="24"/>
                      </w:rPr>
                    </w:pPr>
                    <w:r>
                      <w:rPr>
                        <w:rFonts w:hint="eastAsia" w:ascii="宋体" w:hAnsi="宋体" w:eastAsia="宋体" w:cs="宋体"/>
                        <w:sz w:val="24"/>
                        <w:szCs w:val="24"/>
                        <w:lang w:val="en-US" w:eastAsia="zh-CN"/>
                      </w:rPr>
                      <w:t>应急</w:t>
                    </w:r>
                    <w:r>
                      <w:rPr>
                        <w:rFonts w:hint="eastAsia" w:ascii="宋体" w:hAnsi="宋体" w:eastAsia="宋体" w:cs="宋体"/>
                        <w:sz w:val="24"/>
                        <w:szCs w:val="24"/>
                      </w:rPr>
                      <w:t>处</w:t>
                    </w:r>
                    <w:r>
                      <w:rPr>
                        <w:rFonts w:hint="eastAsia" w:ascii="宋体" w:hAnsi="宋体" w:eastAsia="宋体" w:cs="宋体"/>
                        <w:sz w:val="24"/>
                        <w:szCs w:val="24"/>
                        <w:lang w:eastAsia="zh-CN"/>
                      </w:rPr>
                      <w:t>置</w:t>
                    </w:r>
                    <w:r>
                      <w:rPr>
                        <w:rFonts w:hint="eastAsia" w:ascii="宋体" w:hAnsi="宋体" w:eastAsia="宋体" w:cs="宋体"/>
                        <w:sz w:val="24"/>
                        <w:szCs w:val="24"/>
                      </w:rPr>
                      <w:t>组</w:t>
                    </w:r>
                  </w:p>
                </w:txbxContent>
              </v:textbox>
            </v:shape>
            <v:shape id="_x0000_s2062" o:spid="_x0000_s2062" o:spt="202" type="#_x0000_t202" style="position:absolute;left:8419;top:6070;height:2098;width:523;" fillcolor="#FFFFFF" filled="t" stroked="t" coordsize="21600,21600">
              <v:path/>
              <v:fill on="t" color2="#FFFFFF" focussize="0,0"/>
              <v:stroke joinstyle="miter"/>
              <v:imagedata o:title=""/>
              <o:lock v:ext="edit" aspectratio="f"/>
              <v:textbox>
                <w:txbxContent>
                  <w:p>
                    <w:pPr>
                      <w:spacing w:line="276" w:lineRule="auto"/>
                      <w:ind w:firstLine="0" w:firstLineChars="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医疗救护组</w:t>
                    </w:r>
                  </w:p>
                </w:txbxContent>
              </v:textbox>
            </v:shape>
            <v:shape id="_x0000_s2063" o:spid="_x0000_s2063" o:spt="202" type="#_x0000_t202" style="position:absolute;left:6455;top:6070;height:2098;width:523;" fillcolor="#FFFFFF" filled="t" stroked="t" coordsize="21600,21600">
              <v:path/>
              <v:fill on="t" color2="#FFFFFF" focussize="0,0"/>
              <v:stroke joinstyle="miter"/>
              <v:imagedata o:title=""/>
              <o:lock v:ext="edit" aspectratio="f"/>
              <v:textbox>
                <w:txbxContent>
                  <w:p>
                    <w:pPr>
                      <w:spacing w:line="276" w:lineRule="auto"/>
                      <w:ind w:firstLine="0" w:firstLineChars="0"/>
                      <w:rPr>
                        <w:rFonts w:hint="eastAsia" w:ascii="宋体" w:hAnsi="宋体" w:eastAsia="宋体" w:cs="宋体"/>
                        <w:sz w:val="24"/>
                        <w:szCs w:val="24"/>
                      </w:rPr>
                    </w:pPr>
                    <w:r>
                      <w:rPr>
                        <w:rFonts w:hint="eastAsia" w:ascii="宋体" w:hAnsi="宋体" w:eastAsia="宋体" w:cs="宋体"/>
                        <w:sz w:val="24"/>
                        <w:szCs w:val="24"/>
                      </w:rPr>
                      <w:t>警戒疏散组</w:t>
                    </w:r>
                  </w:p>
                </w:txbxContent>
              </v:textbox>
            </v:shape>
            <v:shape id="_x0000_s2064" o:spid="_x0000_s2064" o:spt="202" type="#_x0000_t202" style="position:absolute;left:7511;top:6070;height:2080;width:520;" fillcolor="#FFFFFF" filled="t" stroked="t" coordsize="21600,21600">
              <v:path/>
              <v:fill on="t" color2="#FFFFFF" focussize="0,0"/>
              <v:stroke joinstyle="miter"/>
              <v:imagedata o:title=""/>
              <o:lock v:ext="edit" aspectratio="f"/>
              <v:textbox>
                <w:txbxContent>
                  <w:p>
                    <w:pPr>
                      <w:spacing w:line="276" w:lineRule="auto"/>
                      <w:ind w:firstLine="0" w:firstLineChars="0"/>
                      <w:rPr>
                        <w:rFonts w:hint="eastAsia" w:ascii="宋体" w:hAnsi="宋体" w:eastAsia="宋体" w:cs="宋体"/>
                        <w:sz w:val="24"/>
                        <w:szCs w:val="24"/>
                      </w:rPr>
                    </w:pPr>
                    <w:r>
                      <w:rPr>
                        <w:rFonts w:hint="eastAsia" w:ascii="宋体" w:hAnsi="宋体" w:eastAsia="宋体" w:cs="宋体"/>
                        <w:sz w:val="24"/>
                        <w:szCs w:val="24"/>
                        <w:lang w:val="en-US" w:eastAsia="zh-CN"/>
                      </w:rPr>
                      <w:t>通讯联络</w:t>
                    </w:r>
                    <w:r>
                      <w:rPr>
                        <w:rFonts w:hint="eastAsia" w:ascii="宋体" w:hAnsi="宋体" w:eastAsia="宋体" w:cs="宋体"/>
                        <w:sz w:val="24"/>
                        <w:szCs w:val="24"/>
                      </w:rPr>
                      <w:t>组</w:t>
                    </w:r>
                  </w:p>
                </w:txbxContent>
              </v:textbox>
            </v:shape>
            <v:shape id="_x0000_s2065" o:spid="_x0000_s2065" o:spt="32" type="#_x0000_t32" style="position:absolute;left:7721;top:5666;flip:x;height:400;width:0;" filled="f" stroked="t" coordsize="21600,21600">
              <v:path arrowok="t"/>
              <v:fill on="f" focussize="0,0"/>
              <v:stroke endarrow="block"/>
              <v:imagedata o:title=""/>
              <o:lock v:ext="edit" aspectratio="f"/>
            </v:shape>
            <w10:wrap type="none"/>
            <w10:anchorlock/>
          </v:group>
        </w:pict>
      </w:r>
    </w:p>
    <w:p>
      <w:pPr>
        <w:bidi w:val="0"/>
        <w:jc w:val="center"/>
        <w:rPr>
          <w:rFonts w:hint="eastAsia"/>
          <w:b/>
          <w:bCs/>
          <w:sz w:val="28"/>
          <w:szCs w:val="28"/>
          <w:highlight w:val="none"/>
        </w:rPr>
      </w:pPr>
      <w:r>
        <w:rPr>
          <w:rFonts w:hint="eastAsia"/>
          <w:b/>
          <w:bCs/>
          <w:sz w:val="28"/>
          <w:szCs w:val="28"/>
          <w:highlight w:val="none"/>
        </w:rPr>
        <w:t>图</w:t>
      </w:r>
      <w:r>
        <w:rPr>
          <w:rFonts w:hint="eastAsia"/>
          <w:b/>
          <w:bCs/>
          <w:sz w:val="28"/>
          <w:szCs w:val="28"/>
          <w:highlight w:val="none"/>
          <w:lang w:val="en-US" w:eastAsia="zh-CN"/>
        </w:rPr>
        <w:t>3</w:t>
      </w:r>
      <w:r>
        <w:rPr>
          <w:rFonts w:hint="eastAsia"/>
          <w:b/>
          <w:bCs/>
          <w:sz w:val="28"/>
          <w:szCs w:val="28"/>
          <w:highlight w:val="none"/>
        </w:rPr>
        <w:t>-1应急救援组织机构设置</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2" w:firstLineChars="200"/>
        <w:textAlignment w:val="auto"/>
        <w:rPr>
          <w:rFonts w:hint="default" w:ascii="Times New Roman" w:hAnsi="Times New Roman" w:eastAsia="宋体" w:cs="Times New Roman"/>
          <w:b/>
          <w:bCs/>
          <w:color w:val="auto"/>
          <w:sz w:val="28"/>
          <w:szCs w:val="28"/>
          <w:highlight w:val="none"/>
          <w:lang w:eastAsia="zh-CN"/>
        </w:rPr>
      </w:pPr>
      <w:r>
        <w:rPr>
          <w:rFonts w:hint="eastAsia" w:ascii="Times New Roman" w:hAnsi="Times New Roman" w:cs="Times New Roman"/>
          <w:b/>
          <w:bCs/>
          <w:color w:val="auto"/>
          <w:sz w:val="28"/>
          <w:szCs w:val="28"/>
          <w:highlight w:val="none"/>
          <w:lang w:val="en-US" w:eastAsia="zh-CN"/>
        </w:rPr>
        <w:t>1、</w:t>
      </w:r>
      <w:r>
        <w:rPr>
          <w:rFonts w:hint="default" w:ascii="Times New Roman" w:hAnsi="Times New Roman" w:eastAsia="宋体" w:cs="Times New Roman"/>
          <w:b/>
          <w:bCs/>
          <w:color w:val="auto"/>
          <w:sz w:val="28"/>
          <w:szCs w:val="28"/>
          <w:highlight w:val="none"/>
          <w:lang w:eastAsia="zh-CN"/>
        </w:rPr>
        <w:t>应急指挥中心</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lang w:eastAsia="zh-CN"/>
        </w:rPr>
      </w:pPr>
      <w:r>
        <w:rPr>
          <w:rFonts w:hint="eastAsia" w:ascii="Times New Roman" w:hAnsi="Times New Roman" w:eastAsia="宋体" w:cs="Times New Roman"/>
          <w:color w:val="auto"/>
          <w:sz w:val="28"/>
          <w:szCs w:val="28"/>
          <w:highlight w:val="none"/>
          <w:lang w:eastAsia="zh-CN"/>
        </w:rPr>
        <w:t>应急指挥中心设在</w:t>
      </w:r>
      <w:r>
        <w:rPr>
          <w:rFonts w:hint="eastAsia" w:ascii="Times New Roman" w:hAnsi="Times New Roman" w:eastAsia="宋体" w:cs="Times New Roman"/>
          <w:color w:val="auto"/>
          <w:sz w:val="28"/>
          <w:szCs w:val="28"/>
          <w:highlight w:val="none"/>
          <w:lang w:val="en-US" w:eastAsia="zh-CN"/>
        </w:rPr>
        <w:t>调控中心</w:t>
      </w:r>
      <w:r>
        <w:rPr>
          <w:rFonts w:hint="eastAsia" w:ascii="Times New Roman" w:hAnsi="Times New Roman" w:eastAsia="宋体" w:cs="Times New Roman"/>
          <w:color w:val="auto"/>
          <w:sz w:val="28"/>
          <w:szCs w:val="28"/>
          <w:highlight w:val="none"/>
          <w:lang w:eastAsia="zh-CN"/>
        </w:rPr>
        <w:t>，负责协调事故应急期间各个机构的关系，统筹安排整个应急行动，保证行动快速、有效地进行，避免因为行动紊乱而造成不必要的事故损失。</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eastAsia="zh-CN"/>
        </w:rPr>
        <w:t>总指挥：</w:t>
      </w:r>
      <w:r>
        <w:rPr>
          <w:rFonts w:hint="default" w:ascii="Times New Roman" w:hAnsi="Times New Roman" w:eastAsia="宋体" w:cs="Times New Roman"/>
          <w:color w:val="auto"/>
          <w:sz w:val="28"/>
          <w:szCs w:val="28"/>
          <w:highlight w:val="none"/>
          <w:lang w:val="en-US" w:eastAsia="zh-CN"/>
        </w:rPr>
        <w:t>总</w:t>
      </w:r>
      <w:r>
        <w:rPr>
          <w:rFonts w:hint="eastAsia" w:ascii="Times New Roman" w:hAnsi="Times New Roman" w:eastAsia="宋体" w:cs="Times New Roman"/>
          <w:color w:val="auto"/>
          <w:sz w:val="28"/>
          <w:szCs w:val="28"/>
          <w:highlight w:val="none"/>
          <w:lang w:val="en-US" w:eastAsia="zh-CN"/>
        </w:rPr>
        <w:t>经理</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宋体" w:hAnsi="宋体" w:eastAsia="宋体" w:cs="宋体"/>
          <w:b w:val="0"/>
          <w:bCs w:val="0"/>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副总指挥：</w:t>
      </w:r>
      <w:r>
        <w:rPr>
          <w:rFonts w:hint="eastAsia" w:ascii="宋体" w:hAnsi="宋体" w:eastAsia="宋体" w:cs="宋体"/>
          <w:b w:val="0"/>
          <w:bCs w:val="0"/>
          <w:color w:val="auto"/>
          <w:sz w:val="28"/>
          <w:szCs w:val="28"/>
          <w:highlight w:val="none"/>
          <w:lang w:eastAsia="zh-CN"/>
        </w:rPr>
        <w:t>安全总监</w:t>
      </w:r>
    </w:p>
    <w:p>
      <w:pPr>
        <w:pStyle w:val="2"/>
        <w:ind w:firstLine="560" w:firstLineChars="200"/>
        <w:rPr>
          <w:rFonts w:hint="default"/>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成  员：</w:t>
      </w:r>
      <w:r>
        <w:rPr>
          <w:rFonts w:hint="eastAsia" w:ascii="宋体" w:hAnsi="宋体" w:eastAsia="宋体" w:cs="宋体"/>
          <w:b w:val="0"/>
          <w:bCs w:val="0"/>
          <w:color w:val="auto"/>
          <w:sz w:val="28"/>
          <w:szCs w:val="28"/>
          <w:highlight w:val="none"/>
          <w:lang w:eastAsia="zh-CN"/>
        </w:rPr>
        <w:t>行政人事部、管道运行中心、工程技术部、市场运行部</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主要职责：</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（1）分析判断事件或灾情的受影响区域、危害程度，确定相应警报级别、应急救援级别；</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（2）决定启动应急救援预案，组织、指挥、协调各应急反应组织进行应急救援行动；</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（3）委派现场抢险指挥人员，批准现场抢救方案；</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（4）报告上级有关部门应急反应组织或机构进行联系，通报事故、事件或灾害情况。</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（5）评估事态发展程度，决定升高或降低警报级别、应急救援级别。</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（6）根据事态发展，决定请求公司及外部援助。</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（7）监察应急反应组织的行动，保证现场抢救和现场外其他人员的安全。</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（8）决定职工、救援人员从事故区撤离，决定请求地方政府组织周边群众从事故影响区撤离。</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（9）协调物资、设备、医疗、通讯、后勤等方面以支持反应组织。</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（10）批准新闻发布。</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eastAsia="zh-CN"/>
        </w:rPr>
        <w:t>（11）宣布应急恢复、应急结束。</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eastAsia="宋体" w:cs="Times New Roman"/>
          <w:color w:val="auto"/>
          <w:sz w:val="28"/>
          <w:szCs w:val="28"/>
          <w:highlight w:val="none"/>
          <w:lang w:eastAsia="zh-CN"/>
        </w:rPr>
        <w:t>（12）批准</w:t>
      </w:r>
      <w:r>
        <w:rPr>
          <w:rFonts w:hint="eastAsia" w:ascii="Times New Roman" w:hAnsi="Times New Roman" w:eastAsia="宋体" w:cs="Times New Roman"/>
          <w:color w:val="auto"/>
          <w:sz w:val="28"/>
          <w:szCs w:val="28"/>
          <w:highlight w:val="none"/>
          <w:lang w:eastAsia="zh-CN"/>
        </w:rPr>
        <w:t>沁水煤层气开采项目中</w:t>
      </w:r>
      <w:r>
        <w:rPr>
          <w:rFonts w:hint="default" w:ascii="Times New Roman" w:hAnsi="Times New Roman" w:eastAsia="宋体" w:cs="Times New Roman"/>
          <w:color w:val="auto"/>
          <w:sz w:val="28"/>
          <w:szCs w:val="28"/>
          <w:highlight w:val="none"/>
          <w:lang w:eastAsia="zh-CN"/>
        </w:rPr>
        <w:t>各类突发事件应急救援演练计划，监督应急演练。</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2" w:firstLineChars="200"/>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2、应急办公室</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val="en-US" w:eastAsia="zh-CN"/>
        </w:rPr>
      </w:pPr>
      <w:r>
        <w:rPr>
          <w:rFonts w:hint="eastAsia"/>
          <w:bCs/>
          <w:color w:val="auto"/>
          <w:sz w:val="28"/>
          <w:szCs w:val="28"/>
          <w:highlight w:val="none"/>
        </w:rPr>
        <w:t>应急指挥中心下设应急办公室，应急办公室设在</w:t>
      </w:r>
      <w:r>
        <w:rPr>
          <w:rFonts w:hint="eastAsia"/>
          <w:bCs/>
          <w:color w:val="auto"/>
          <w:sz w:val="28"/>
          <w:szCs w:val="28"/>
          <w:highlight w:val="none"/>
          <w:lang w:val="en-US" w:eastAsia="zh-CN"/>
        </w:rPr>
        <w:t>安全环保部。</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应急救援办公室主要职责：</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（1）协助总指挥组织协调各应急分组的工作；</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（2）检查督促事件预防措施是否符合相关规定；</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（3）组织“应急救援预案的模拟学习工作；</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（4）指挥协调参与应急救援的组织和人员，按规定的职责、任务开展工作；</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（5）有效利用各种应急资源保证在最短的时间内完成对事件现场应急行动；</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（6）负责接受和安排省、市内外提供的紧急救援；</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（7）负责指挥部的日常事务和对外接待工作；</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（8）负责现场人力资源和物资的管理；</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（9）参与事件调查分析并制定防范措施。</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2" w:firstLineChars="200"/>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3、应急救援职能组</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应急救援职能组，即应急处置队伍。负责事故现场的应急工作，本</w:t>
      </w:r>
      <w:r>
        <w:rPr>
          <w:rFonts w:hint="default" w:ascii="Times New Roman" w:hAnsi="Times New Roman" w:eastAsia="宋体" w:cs="Times New Roman"/>
          <w:color w:val="auto"/>
          <w:sz w:val="28"/>
          <w:szCs w:val="28"/>
          <w:highlight w:val="none"/>
          <w:lang w:eastAsia="zh-CN"/>
        </w:rPr>
        <w:t>厂</w:t>
      </w:r>
      <w:r>
        <w:rPr>
          <w:rFonts w:hint="default" w:ascii="Times New Roman" w:hAnsi="Times New Roman" w:eastAsia="宋体" w:cs="Times New Roman"/>
          <w:color w:val="auto"/>
          <w:sz w:val="28"/>
          <w:szCs w:val="28"/>
          <w:highlight w:val="none"/>
        </w:rPr>
        <w:t>的应急救援职能组由</w:t>
      </w:r>
      <w:r>
        <w:rPr>
          <w:rFonts w:hint="eastAsia" w:ascii="Times New Roman" w:hAnsi="Times New Roman" w:eastAsia="宋体" w:cs="Times New Roman"/>
          <w:caps w:val="0"/>
          <w:color w:val="auto"/>
          <w:sz w:val="28"/>
          <w:szCs w:val="28"/>
          <w:highlight w:val="none"/>
          <w:lang w:val="en-US" w:eastAsia="zh-CN"/>
        </w:rPr>
        <w:t>5</w:t>
      </w:r>
      <w:r>
        <w:rPr>
          <w:rFonts w:hint="default" w:ascii="Times New Roman" w:hAnsi="Times New Roman" w:eastAsia="宋体" w:cs="Times New Roman"/>
          <w:caps w:val="0"/>
          <w:color w:val="auto"/>
          <w:sz w:val="28"/>
          <w:szCs w:val="28"/>
          <w:highlight w:val="none"/>
          <w:lang w:val="en-US" w:eastAsia="zh-CN"/>
        </w:rPr>
        <w:t>个专业应急救援小组，分别为</w:t>
      </w:r>
      <w:r>
        <w:rPr>
          <w:rFonts w:hint="eastAsia" w:ascii="Times New Roman" w:hAnsi="Times New Roman" w:eastAsia="宋体" w:cs="Times New Roman"/>
          <w:caps w:val="0"/>
          <w:color w:val="auto"/>
          <w:sz w:val="28"/>
          <w:szCs w:val="28"/>
          <w:highlight w:val="none"/>
          <w:lang w:val="en-US" w:eastAsia="zh-CN"/>
        </w:rPr>
        <w:t>应急处置组、物资供应组、警戒疏散组、通讯联络组、医疗救护组。</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2" w:firstLineChars="200"/>
        <w:textAlignment w:val="auto"/>
        <w:rPr>
          <w:rFonts w:hint="default" w:ascii="Times New Roman" w:hAnsi="Times New Roman" w:eastAsia="宋体" w:cs="Times New Roman"/>
          <w:b/>
          <w:bCs/>
          <w:color w:val="auto"/>
          <w:sz w:val="28"/>
          <w:szCs w:val="28"/>
          <w:highlight w:val="none"/>
          <w:lang w:val="en-US" w:eastAsia="zh-CN"/>
        </w:rPr>
      </w:pPr>
      <w:bookmarkStart w:id="17" w:name="_Toc4827"/>
      <w:bookmarkStart w:id="18" w:name="_Toc324241282"/>
      <w:bookmarkStart w:id="19" w:name="_Toc358278949"/>
      <w:bookmarkStart w:id="20" w:name="_Toc358295085"/>
      <w:bookmarkStart w:id="21" w:name="_Toc362526253"/>
      <w:bookmarkStart w:id="22" w:name="_Toc388953455"/>
      <w:bookmarkStart w:id="23" w:name="_Toc324173220"/>
      <w:bookmarkStart w:id="24" w:name="_Toc349926727"/>
      <w:bookmarkStart w:id="25" w:name="_Toc430868998"/>
      <w:bookmarkStart w:id="26" w:name="_Toc8269"/>
      <w:bookmarkStart w:id="27" w:name="_Toc328496746"/>
      <w:r>
        <w:rPr>
          <w:rFonts w:hint="eastAsia" w:ascii="Times New Roman" w:hAnsi="Times New Roman" w:eastAsia="宋体" w:cs="Times New Roman"/>
          <w:b/>
          <w:bCs/>
          <w:color w:val="auto"/>
          <w:sz w:val="28"/>
          <w:szCs w:val="28"/>
          <w:highlight w:val="none"/>
          <w:lang w:val="en-US" w:eastAsia="zh-CN"/>
        </w:rPr>
        <w:t>二、</w:t>
      </w:r>
      <w:r>
        <w:rPr>
          <w:rFonts w:hint="default" w:ascii="Times New Roman" w:hAnsi="Times New Roman" w:eastAsia="宋体" w:cs="Times New Roman"/>
          <w:b/>
          <w:bCs/>
          <w:color w:val="auto"/>
          <w:sz w:val="28"/>
          <w:szCs w:val="28"/>
          <w:highlight w:val="none"/>
          <w:lang w:val="en-US" w:eastAsia="zh-CN"/>
        </w:rPr>
        <w:t>组织机构职责</w:t>
      </w:r>
      <w:bookmarkEnd w:id="17"/>
      <w:bookmarkEnd w:id="18"/>
      <w:bookmarkEnd w:id="19"/>
      <w:bookmarkEnd w:id="20"/>
      <w:bookmarkEnd w:id="21"/>
      <w:bookmarkEnd w:id="22"/>
      <w:bookmarkEnd w:id="23"/>
      <w:bookmarkEnd w:id="24"/>
      <w:bookmarkEnd w:id="25"/>
      <w:bookmarkEnd w:id="26"/>
      <w:bookmarkEnd w:id="27"/>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1、贯彻执行国家、当地政府、上级主管部门关于突发环境事件应急处置的方针、政策及有关规定；</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2、组织制定突发环境事件</w:t>
      </w:r>
      <w:r>
        <w:rPr>
          <w:rFonts w:hint="default" w:ascii="Times New Roman" w:hAnsi="Times New Roman" w:eastAsia="宋体" w:cs="Times New Roman"/>
          <w:color w:val="auto"/>
          <w:sz w:val="28"/>
          <w:szCs w:val="28"/>
          <w:highlight w:val="none"/>
          <w:lang w:eastAsia="zh-CN"/>
        </w:rPr>
        <w:t>现场处置方案</w:t>
      </w:r>
      <w:r>
        <w:rPr>
          <w:rFonts w:hint="eastAsia"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经评审会后报环保主管部门进行备案；</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bookmarkStart w:id="28" w:name="_Toc358278950"/>
      <w:r>
        <w:rPr>
          <w:rFonts w:hint="default" w:ascii="Times New Roman" w:hAnsi="Times New Roman" w:eastAsia="宋体" w:cs="Times New Roman"/>
          <w:color w:val="auto"/>
          <w:sz w:val="28"/>
          <w:szCs w:val="28"/>
          <w:highlight w:val="none"/>
        </w:rPr>
        <w:t>3、组建突发环境事件应急处置队伍；</w:t>
      </w:r>
      <w:bookmarkEnd w:id="28"/>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4、负责应急防范设施（备）的建设，以及应急处置物资，特别是处理泄漏物、消解和吸收污染物的物资储备；</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5、检查、督促突发环境事件的预防措施和应急处置的各项准备工作，督促、协助相关部门及时消除有毒有害物质的跑、冒、滴、漏；</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6、批准本</w:t>
      </w:r>
      <w:r>
        <w:rPr>
          <w:rFonts w:hint="default" w:ascii="Times New Roman" w:hAnsi="Times New Roman" w:eastAsia="宋体" w:cs="Times New Roman"/>
          <w:color w:val="auto"/>
          <w:sz w:val="28"/>
          <w:szCs w:val="28"/>
          <w:highlight w:val="none"/>
          <w:lang w:eastAsia="zh-CN"/>
        </w:rPr>
        <w:t>方案</w:t>
      </w:r>
      <w:r>
        <w:rPr>
          <w:rFonts w:hint="default" w:ascii="Times New Roman" w:hAnsi="Times New Roman" w:eastAsia="宋体" w:cs="Times New Roman"/>
          <w:color w:val="auto"/>
          <w:sz w:val="28"/>
          <w:szCs w:val="28"/>
          <w:highlight w:val="none"/>
        </w:rPr>
        <w:t>的启动和终止；</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7、确定现场指挥人员；</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8、负责人员、资源配置和应急队伍的调动；协调事件现场有关处置工作。</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9、及时向上级环保主管部门报告突发环境事件的具体情况，必要时向有关单位发出增援请求，并向周边单位通报相关情况；</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10、接受上级应急指挥部门或政府的指令和调动，协助事故处理。配合政府部门对环境进行恢复、事故调查、总结经验教训；</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bookmarkStart w:id="29" w:name="_Toc358278951"/>
      <w:r>
        <w:rPr>
          <w:rFonts w:hint="default" w:ascii="Times New Roman" w:hAnsi="Times New Roman" w:eastAsia="宋体" w:cs="Times New Roman"/>
          <w:color w:val="auto"/>
          <w:sz w:val="28"/>
          <w:szCs w:val="28"/>
          <w:highlight w:val="none"/>
        </w:rPr>
        <w:t>11、负责保护事故现场及相关数据；</w:t>
      </w:r>
      <w:bookmarkEnd w:id="29"/>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12、有计划组织实施突发环境事件应急处置的培训和演练，负责对员工进行应急知识和基本防护办法的培训；并负责组织</w:t>
      </w:r>
      <w:r>
        <w:rPr>
          <w:rFonts w:hint="default" w:ascii="Times New Roman" w:hAnsi="Times New Roman" w:eastAsia="宋体" w:cs="Times New Roman"/>
          <w:color w:val="auto"/>
          <w:sz w:val="28"/>
          <w:szCs w:val="28"/>
          <w:highlight w:val="none"/>
          <w:lang w:eastAsia="zh-CN"/>
        </w:rPr>
        <w:t>方</w:t>
      </w:r>
      <w:r>
        <w:rPr>
          <w:rFonts w:hint="default" w:ascii="Times New Roman" w:hAnsi="Times New Roman" w:eastAsia="宋体" w:cs="Times New Roman"/>
          <w:color w:val="auto"/>
          <w:sz w:val="28"/>
          <w:szCs w:val="28"/>
          <w:highlight w:val="none"/>
        </w:rPr>
        <w:t>案的更新。</w:t>
      </w:r>
    </w:p>
    <w:p>
      <w:pPr>
        <w:keepNext w:val="0"/>
        <w:keepLines w:val="0"/>
        <w:pageBreakBefore w:val="0"/>
        <w:widowControl w:val="0"/>
        <w:kinsoku/>
        <w:wordWrap/>
        <w:overflowPunct/>
        <w:topLinePunct w:val="0"/>
        <w:autoSpaceDE/>
        <w:autoSpaceDN/>
        <w:bidi w:val="0"/>
        <w:adjustRightInd/>
        <w:snapToGrid/>
        <w:spacing w:line="480" w:lineRule="auto"/>
        <w:ind w:firstLine="562" w:firstLineChars="200"/>
        <w:textAlignment w:val="auto"/>
        <w:rPr>
          <w:rFonts w:hint="default" w:ascii="Times New Roman" w:hAnsi="Times New Roman" w:eastAsia="宋体" w:cs="Times New Roman"/>
          <w:b/>
          <w:bCs/>
          <w:color w:val="auto"/>
          <w:sz w:val="28"/>
          <w:szCs w:val="28"/>
          <w:highlight w:val="none"/>
          <w:lang w:val="en-US" w:eastAsia="zh-CN"/>
        </w:rPr>
      </w:pPr>
      <w:bookmarkStart w:id="30" w:name="_Toc10294"/>
      <w:r>
        <w:rPr>
          <w:rFonts w:hint="eastAsia" w:ascii="Times New Roman" w:hAnsi="Times New Roman" w:eastAsia="宋体" w:cs="Times New Roman"/>
          <w:b/>
          <w:bCs/>
          <w:color w:val="auto"/>
          <w:sz w:val="28"/>
          <w:szCs w:val="28"/>
          <w:highlight w:val="none"/>
          <w:lang w:val="en-US" w:eastAsia="zh-CN"/>
        </w:rPr>
        <w:t>三、</w:t>
      </w:r>
      <w:r>
        <w:rPr>
          <w:rFonts w:hint="default" w:ascii="Times New Roman" w:hAnsi="Times New Roman" w:eastAsia="宋体" w:cs="Times New Roman"/>
          <w:b/>
          <w:bCs/>
          <w:color w:val="auto"/>
          <w:sz w:val="28"/>
          <w:szCs w:val="28"/>
          <w:highlight w:val="none"/>
          <w:lang w:val="en-US" w:eastAsia="zh-CN"/>
        </w:rPr>
        <w:t>应急指挥机制</w:t>
      </w:r>
      <w:bookmarkEnd w:id="30"/>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Times New Roman" w:hAnsi="Times New Roman" w:eastAsia="宋体" w:cs="Times New Roman"/>
          <w:caps w:val="0"/>
          <w:color w:val="auto"/>
          <w:sz w:val="28"/>
          <w:szCs w:val="28"/>
          <w:highlight w:val="none"/>
          <w:lang w:val="en-US" w:eastAsia="zh-CN"/>
        </w:rPr>
      </w:pPr>
      <w:r>
        <w:rPr>
          <w:rFonts w:hint="default" w:ascii="Times New Roman" w:hAnsi="Times New Roman" w:eastAsia="宋体" w:cs="Times New Roman"/>
          <w:color w:val="auto"/>
          <w:sz w:val="28"/>
          <w:szCs w:val="28"/>
          <w:highlight w:val="none"/>
        </w:rPr>
        <w:t>公司目前有员工共</w:t>
      </w:r>
      <w:r>
        <w:rPr>
          <w:rFonts w:hint="eastAsia" w:ascii="Times New Roman" w:hAnsi="Times New Roman" w:eastAsia="宋体" w:cs="Times New Roman"/>
          <w:color w:val="auto"/>
          <w:sz w:val="28"/>
          <w:szCs w:val="28"/>
          <w:highlight w:val="none"/>
          <w:lang w:val="en-US" w:eastAsia="zh-CN"/>
        </w:rPr>
        <w:t>68</w:t>
      </w:r>
      <w:r>
        <w:rPr>
          <w:rFonts w:hint="default" w:ascii="Times New Roman" w:hAnsi="Times New Roman" w:eastAsia="宋体" w:cs="Times New Roman"/>
          <w:color w:val="auto"/>
          <w:sz w:val="28"/>
          <w:szCs w:val="28"/>
          <w:highlight w:val="none"/>
        </w:rPr>
        <w:t>人，根据员工现有岗位职责及业务能力，针对本企业的人员、物资配备和处置突发环境事故的重点，</w:t>
      </w:r>
      <w:r>
        <w:rPr>
          <w:rFonts w:hint="default" w:ascii="Times New Roman" w:hAnsi="Times New Roman" w:eastAsia="宋体" w:cs="Times New Roman"/>
          <w:caps w:val="0"/>
          <w:color w:val="auto"/>
          <w:sz w:val="28"/>
          <w:szCs w:val="28"/>
          <w:highlight w:val="none"/>
          <w:lang w:val="en-US" w:eastAsia="zh-CN"/>
        </w:rPr>
        <w:t>设置有</w:t>
      </w:r>
      <w:r>
        <w:rPr>
          <w:rFonts w:hint="eastAsia" w:ascii="Times New Roman" w:hAnsi="Times New Roman" w:eastAsia="宋体" w:cs="Times New Roman"/>
          <w:caps w:val="0"/>
          <w:color w:val="auto"/>
          <w:sz w:val="28"/>
          <w:szCs w:val="28"/>
          <w:highlight w:val="none"/>
          <w:lang w:val="en-US" w:eastAsia="zh-CN"/>
        </w:rPr>
        <w:t>5</w:t>
      </w:r>
      <w:r>
        <w:rPr>
          <w:rFonts w:hint="default" w:ascii="Times New Roman" w:hAnsi="Times New Roman" w:eastAsia="宋体" w:cs="Times New Roman"/>
          <w:caps w:val="0"/>
          <w:color w:val="auto"/>
          <w:sz w:val="28"/>
          <w:szCs w:val="28"/>
          <w:highlight w:val="none"/>
          <w:lang w:val="en-US" w:eastAsia="zh-CN"/>
        </w:rPr>
        <w:t>个专业应急救援小组，分别为</w:t>
      </w:r>
      <w:r>
        <w:rPr>
          <w:rFonts w:hint="eastAsia" w:ascii="Times New Roman" w:hAnsi="Times New Roman" w:eastAsia="宋体" w:cs="Times New Roman"/>
          <w:caps w:val="0"/>
          <w:color w:val="auto"/>
          <w:sz w:val="28"/>
          <w:szCs w:val="28"/>
          <w:highlight w:val="none"/>
          <w:lang w:val="en-US" w:eastAsia="zh-CN"/>
        </w:rPr>
        <w:t>应急处置组、物资供应组、警戒疏散组、通讯联络组、医疗救护组。</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2" w:firstLineChars="200"/>
        <w:textAlignment w:val="auto"/>
        <w:rPr>
          <w:rFonts w:hint="eastAsia" w:ascii="Times New Roman" w:hAnsi="Times New Roman" w:eastAsia="宋体" w:cs="Times New Roman"/>
          <w:b/>
          <w:bCs/>
          <w:color w:val="auto"/>
          <w:sz w:val="28"/>
          <w:szCs w:val="28"/>
          <w:highlight w:val="none"/>
        </w:rPr>
      </w:pPr>
      <w:r>
        <w:rPr>
          <w:rFonts w:hint="eastAsia" w:ascii="Times New Roman" w:hAnsi="Times New Roman" w:eastAsia="宋体" w:cs="Times New Roman"/>
          <w:b/>
          <w:bCs/>
          <w:color w:val="auto"/>
          <w:sz w:val="28"/>
          <w:szCs w:val="28"/>
          <w:highlight w:val="none"/>
        </w:rPr>
        <w:t>1、通讯联络组</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组  长：</w:t>
      </w:r>
      <w:r>
        <w:rPr>
          <w:rFonts w:hint="eastAsia" w:ascii="宋体" w:hAnsi="宋体" w:eastAsia="宋体" w:cs="宋体"/>
          <w:b w:val="0"/>
          <w:bCs w:val="0"/>
          <w:color w:val="auto"/>
          <w:sz w:val="28"/>
          <w:szCs w:val="28"/>
          <w:highlight w:val="none"/>
          <w:lang w:eastAsia="zh-CN"/>
        </w:rPr>
        <w:t>市场运行部经理</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成  员：</w:t>
      </w:r>
      <w:r>
        <w:rPr>
          <w:rFonts w:hint="eastAsia" w:ascii="宋体" w:hAnsi="宋体" w:eastAsia="宋体" w:cs="宋体"/>
          <w:b w:val="0"/>
          <w:bCs w:val="0"/>
          <w:color w:val="auto"/>
          <w:sz w:val="28"/>
          <w:szCs w:val="28"/>
          <w:highlight w:val="none"/>
          <w:lang w:eastAsia="zh-CN"/>
        </w:rPr>
        <w:t>市场运行部</w:t>
      </w:r>
      <w:r>
        <w:rPr>
          <w:rFonts w:hint="eastAsia" w:ascii="Times New Roman" w:hAnsi="Times New Roman" w:eastAsia="宋体" w:cs="Times New Roman"/>
          <w:color w:val="auto"/>
          <w:sz w:val="28"/>
          <w:szCs w:val="28"/>
          <w:highlight w:val="none"/>
        </w:rPr>
        <w:t>人员</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主要职责：</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（1）保障救灾通讯畅通，必要时灾区可实施广播通知，以保障抢险工作顺利进行；</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（2）负责与矿内部各救援组、应急指挥中心等的联系沟通，及时传达各项指令；</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（3）保证矿与上级政府部门的通讯联络通畅：如环保部门、政府应急办等的沟通联系。</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 xml:space="preserve">    （4）负责与外部救援单位的联系沟通，如与医院、环境监测、火警、公安等部门的联系沟通。</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2" w:firstLineChars="200"/>
        <w:textAlignment w:val="auto"/>
        <w:rPr>
          <w:rFonts w:hint="eastAsia" w:ascii="Times New Roman" w:hAnsi="Times New Roman" w:eastAsia="宋体" w:cs="Times New Roman"/>
          <w:b/>
          <w:bCs/>
          <w:color w:val="auto"/>
          <w:sz w:val="28"/>
          <w:szCs w:val="28"/>
          <w:highlight w:val="none"/>
        </w:rPr>
      </w:pPr>
      <w:r>
        <w:rPr>
          <w:rFonts w:hint="eastAsia" w:ascii="Times New Roman" w:hAnsi="Times New Roman" w:eastAsia="宋体" w:cs="Times New Roman"/>
          <w:b/>
          <w:bCs/>
          <w:color w:val="auto"/>
          <w:sz w:val="28"/>
          <w:szCs w:val="28"/>
          <w:highlight w:val="none"/>
        </w:rPr>
        <w:t>2、</w:t>
      </w:r>
      <w:r>
        <w:rPr>
          <w:rFonts w:hint="eastAsia" w:ascii="Times New Roman" w:hAnsi="Times New Roman" w:eastAsia="宋体" w:cs="Times New Roman"/>
          <w:b/>
          <w:bCs/>
          <w:color w:val="auto"/>
          <w:sz w:val="28"/>
          <w:szCs w:val="28"/>
          <w:highlight w:val="none"/>
          <w:lang w:val="en-US" w:eastAsia="zh-CN"/>
        </w:rPr>
        <w:t>应急处置</w:t>
      </w:r>
      <w:r>
        <w:rPr>
          <w:rFonts w:hint="eastAsia" w:ascii="Times New Roman" w:hAnsi="Times New Roman" w:eastAsia="宋体" w:cs="Times New Roman"/>
          <w:b/>
          <w:bCs/>
          <w:color w:val="auto"/>
          <w:sz w:val="28"/>
          <w:szCs w:val="28"/>
          <w:highlight w:val="none"/>
        </w:rPr>
        <w:t>组</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组  长：</w:t>
      </w:r>
      <w:r>
        <w:rPr>
          <w:rFonts w:hint="eastAsia" w:ascii="宋体" w:hAnsi="宋体" w:eastAsia="宋体" w:cs="宋体"/>
          <w:b w:val="0"/>
          <w:bCs w:val="0"/>
          <w:color w:val="auto"/>
          <w:sz w:val="28"/>
          <w:szCs w:val="28"/>
          <w:highlight w:val="none"/>
          <w:lang w:eastAsia="zh-CN"/>
        </w:rPr>
        <w:t>工程技术部经理</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val="en-US"/>
        </w:rPr>
      </w:pPr>
      <w:r>
        <w:rPr>
          <w:rFonts w:hint="eastAsia" w:ascii="Times New Roman" w:hAnsi="Times New Roman" w:eastAsia="宋体" w:cs="Times New Roman"/>
          <w:color w:val="auto"/>
          <w:sz w:val="28"/>
          <w:szCs w:val="28"/>
          <w:highlight w:val="none"/>
        </w:rPr>
        <w:t>成  员：事故发生</w:t>
      </w:r>
      <w:r>
        <w:rPr>
          <w:rFonts w:hint="eastAsia" w:ascii="Times New Roman" w:hAnsi="Times New Roman" w:eastAsia="宋体" w:cs="Times New Roman"/>
          <w:color w:val="auto"/>
          <w:sz w:val="28"/>
          <w:szCs w:val="28"/>
          <w:highlight w:val="none"/>
          <w:lang w:val="en-US" w:eastAsia="zh-CN"/>
        </w:rPr>
        <w:t>部门</w:t>
      </w:r>
      <w:r>
        <w:rPr>
          <w:rFonts w:hint="eastAsia" w:ascii="Times New Roman" w:hAnsi="Times New Roman" w:eastAsia="宋体" w:cs="Times New Roman"/>
          <w:color w:val="auto"/>
          <w:sz w:val="28"/>
          <w:szCs w:val="28"/>
          <w:highlight w:val="none"/>
        </w:rPr>
        <w:t>、消防救护队、</w:t>
      </w:r>
      <w:r>
        <w:rPr>
          <w:rFonts w:hint="eastAsia" w:ascii="宋体" w:hAnsi="宋体" w:eastAsia="宋体" w:cs="宋体"/>
          <w:b w:val="0"/>
          <w:bCs w:val="0"/>
          <w:color w:val="auto"/>
          <w:sz w:val="28"/>
          <w:szCs w:val="28"/>
          <w:highlight w:val="none"/>
          <w:lang w:eastAsia="zh-CN"/>
        </w:rPr>
        <w:t>工程技术部</w:t>
      </w:r>
      <w:r>
        <w:rPr>
          <w:rFonts w:hint="eastAsia" w:ascii="宋体" w:hAnsi="宋体" w:eastAsia="宋体" w:cs="宋体"/>
          <w:b w:val="0"/>
          <w:bCs w:val="0"/>
          <w:color w:val="auto"/>
          <w:sz w:val="28"/>
          <w:szCs w:val="28"/>
          <w:highlight w:val="none"/>
          <w:lang w:val="en-US" w:eastAsia="zh-CN"/>
        </w:rPr>
        <w:t>人员</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主要职责：</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（1）召集所属人员在第一时间到达事故现场、参加抢险工作；</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（2）按照救援方案组织指挥救援队伍实施救援行动，紧急调用抢险物资、设备、人员和占用场地；</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（3）配合上级部门派来的救援人员，挖掘、抢救人员和重要物资及完成其它抢险任务；</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（4）根据事件情况，有危及周边工作地点和人员的险情时，组织人员和物资的疏散工作；</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（5）负责协调组织事故现场人员、设备的抢险，对发生的次生灾害的抢排险工作；组织对爆炸、有毒、腐蚀性物品的抢险及安全的监督与排险。</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2" w:firstLineChars="200"/>
        <w:textAlignment w:val="auto"/>
        <w:rPr>
          <w:rFonts w:hint="eastAsia" w:ascii="Times New Roman" w:hAnsi="Times New Roman" w:eastAsia="宋体" w:cs="Times New Roman"/>
          <w:b/>
          <w:bCs/>
          <w:color w:val="auto"/>
          <w:sz w:val="28"/>
          <w:szCs w:val="28"/>
          <w:highlight w:val="none"/>
        </w:rPr>
      </w:pPr>
      <w:r>
        <w:rPr>
          <w:rFonts w:hint="eastAsia" w:ascii="Times New Roman" w:hAnsi="Times New Roman" w:eastAsia="宋体" w:cs="Times New Roman"/>
          <w:b/>
          <w:bCs/>
          <w:color w:val="auto"/>
          <w:sz w:val="28"/>
          <w:szCs w:val="28"/>
          <w:highlight w:val="none"/>
        </w:rPr>
        <w:t>3、物资供应组</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组  长：</w:t>
      </w:r>
      <w:r>
        <w:rPr>
          <w:rFonts w:hint="eastAsia" w:ascii="宋体" w:hAnsi="宋体" w:eastAsia="宋体" w:cs="宋体"/>
          <w:b w:val="0"/>
          <w:bCs w:val="0"/>
          <w:color w:val="auto"/>
          <w:sz w:val="28"/>
          <w:szCs w:val="28"/>
          <w:highlight w:val="none"/>
          <w:lang w:eastAsia="zh-CN"/>
        </w:rPr>
        <w:t>行政人事部副经理</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成  员：</w:t>
      </w:r>
      <w:r>
        <w:rPr>
          <w:rFonts w:hint="eastAsia" w:ascii="宋体" w:hAnsi="宋体" w:eastAsia="宋体" w:cs="宋体"/>
          <w:b w:val="0"/>
          <w:bCs w:val="0"/>
          <w:color w:val="auto"/>
          <w:sz w:val="28"/>
          <w:szCs w:val="28"/>
          <w:highlight w:val="none"/>
          <w:lang w:eastAsia="zh-CN"/>
        </w:rPr>
        <w:t>行政人事部</w:t>
      </w:r>
      <w:r>
        <w:rPr>
          <w:rFonts w:hint="eastAsia" w:ascii="Times New Roman" w:hAnsi="Times New Roman" w:eastAsia="宋体" w:cs="Times New Roman"/>
          <w:color w:val="auto"/>
          <w:sz w:val="28"/>
          <w:szCs w:val="28"/>
          <w:highlight w:val="none"/>
        </w:rPr>
        <w:t>人员</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主要职责：</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（1）组织供应事故救援所需的一切物资；</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（2）组织车队负责事故救援物资的输送；</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（3）协调财务部门。提供应急物资和资金，全方位保证应急行动的顺利完成。</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2" w:firstLineChars="200"/>
        <w:textAlignment w:val="auto"/>
        <w:rPr>
          <w:rFonts w:hint="eastAsia" w:ascii="Times New Roman" w:hAnsi="Times New Roman" w:eastAsia="宋体" w:cs="Times New Roman"/>
          <w:b/>
          <w:bCs/>
          <w:color w:val="auto"/>
          <w:sz w:val="28"/>
          <w:szCs w:val="28"/>
          <w:highlight w:val="none"/>
        </w:rPr>
      </w:pPr>
      <w:r>
        <w:rPr>
          <w:rFonts w:hint="eastAsia" w:ascii="Times New Roman" w:hAnsi="Times New Roman" w:eastAsia="宋体" w:cs="Times New Roman"/>
          <w:b/>
          <w:bCs/>
          <w:color w:val="auto"/>
          <w:sz w:val="28"/>
          <w:szCs w:val="28"/>
          <w:highlight w:val="none"/>
        </w:rPr>
        <w:t>4、警戒疏散组</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组  长：</w:t>
      </w:r>
      <w:r>
        <w:rPr>
          <w:rFonts w:hint="eastAsia" w:ascii="宋体" w:hAnsi="宋体" w:eastAsia="宋体" w:cs="宋体"/>
          <w:b w:val="0"/>
          <w:bCs w:val="0"/>
          <w:color w:val="auto"/>
          <w:sz w:val="28"/>
          <w:szCs w:val="28"/>
          <w:highlight w:val="none"/>
          <w:lang w:eastAsia="zh-CN"/>
        </w:rPr>
        <w:t>管道运行中心主任</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default" w:ascii="Times New Roman" w:hAnsi="Times New Roman" w:eastAsia="宋体" w:cs="Times New Roman"/>
          <w:color w:val="auto"/>
          <w:sz w:val="28"/>
          <w:szCs w:val="28"/>
          <w:highlight w:val="none"/>
          <w:lang w:val="en-US"/>
        </w:rPr>
      </w:pPr>
      <w:r>
        <w:rPr>
          <w:rFonts w:hint="eastAsia" w:ascii="Times New Roman" w:hAnsi="Times New Roman" w:eastAsia="宋体" w:cs="Times New Roman"/>
          <w:color w:val="auto"/>
          <w:sz w:val="28"/>
          <w:szCs w:val="28"/>
          <w:highlight w:val="none"/>
        </w:rPr>
        <w:t>成  员：</w:t>
      </w:r>
      <w:r>
        <w:rPr>
          <w:rFonts w:hint="eastAsia" w:ascii="宋体" w:hAnsi="宋体" w:eastAsia="宋体" w:cs="宋体"/>
          <w:b w:val="0"/>
          <w:bCs w:val="0"/>
          <w:color w:val="auto"/>
          <w:sz w:val="28"/>
          <w:szCs w:val="28"/>
          <w:highlight w:val="none"/>
          <w:lang w:eastAsia="zh-CN"/>
        </w:rPr>
        <w:t>管道运行中心</w:t>
      </w:r>
      <w:r>
        <w:rPr>
          <w:rFonts w:hint="eastAsia" w:ascii="宋体" w:hAnsi="宋体" w:eastAsia="宋体" w:cs="宋体"/>
          <w:b w:val="0"/>
          <w:bCs w:val="0"/>
          <w:color w:val="auto"/>
          <w:sz w:val="28"/>
          <w:szCs w:val="28"/>
          <w:highlight w:val="none"/>
          <w:lang w:val="en-US" w:eastAsia="zh-CN"/>
        </w:rPr>
        <w:t>人员</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主要职责：</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（1）负责对事故现场的保护；</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（2）负责布置安全警戒，划分警戒区域，实施定岗、定时封锁，防止事故危害区外的人员进入；</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（3）禁止无关人员和车辆进入危险区域，在人员疏散区域进行治安巡逻；</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（4）负责对现场及周围人员进行防护指导，疏散人员、协助抢救伤员，立即对事故现场进行隔离；现场周围物资的转移，负责保护人员和财产的安全；</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（5）为抢险车辆、物资、设备及人员指引道路，并维护现场治安秩序和道路交通。确保事件救援的一切顺利进行，完成指挥部赋予的其它工作任务。</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2" w:firstLineChars="200"/>
        <w:textAlignment w:val="auto"/>
        <w:rPr>
          <w:rFonts w:hint="eastAsia" w:ascii="Times New Roman" w:hAnsi="Times New Roman" w:eastAsia="宋体" w:cs="Times New Roman"/>
          <w:b/>
          <w:bCs/>
          <w:color w:val="auto"/>
          <w:sz w:val="28"/>
          <w:szCs w:val="28"/>
          <w:highlight w:val="none"/>
        </w:rPr>
      </w:pPr>
      <w:r>
        <w:rPr>
          <w:rFonts w:hint="eastAsia" w:ascii="Times New Roman" w:hAnsi="Times New Roman" w:eastAsia="宋体" w:cs="Times New Roman"/>
          <w:b/>
          <w:bCs/>
          <w:color w:val="auto"/>
          <w:sz w:val="28"/>
          <w:szCs w:val="28"/>
          <w:highlight w:val="none"/>
        </w:rPr>
        <w:t>8、医疗救护组</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组  长：</w:t>
      </w:r>
      <w:r>
        <w:rPr>
          <w:rFonts w:hint="eastAsia" w:ascii="宋体" w:hAnsi="宋体" w:eastAsia="宋体" w:cs="宋体"/>
          <w:b w:val="0"/>
          <w:bCs w:val="0"/>
          <w:color w:val="auto"/>
          <w:sz w:val="28"/>
          <w:szCs w:val="28"/>
          <w:highlight w:val="none"/>
          <w:lang w:eastAsia="zh-CN"/>
        </w:rPr>
        <w:t>行政人事部主管</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成  员：</w:t>
      </w:r>
      <w:r>
        <w:rPr>
          <w:rFonts w:hint="eastAsia" w:ascii="宋体" w:hAnsi="宋体" w:eastAsia="宋体" w:cs="宋体"/>
          <w:b w:val="0"/>
          <w:bCs w:val="0"/>
          <w:color w:val="auto"/>
          <w:sz w:val="28"/>
          <w:szCs w:val="28"/>
          <w:highlight w:val="none"/>
          <w:lang w:eastAsia="zh-CN"/>
        </w:rPr>
        <w:t>行政人事部</w:t>
      </w:r>
      <w:r>
        <w:rPr>
          <w:rFonts w:hint="eastAsia" w:ascii="Times New Roman" w:hAnsi="Times New Roman" w:eastAsia="宋体" w:cs="Times New Roman"/>
          <w:color w:val="auto"/>
          <w:sz w:val="28"/>
          <w:szCs w:val="28"/>
          <w:highlight w:val="none"/>
        </w:rPr>
        <w:t>人员</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主要职责：</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（1）组织医疗救护队到现场开展抢救和医治伤病员工作，并送往医院途中的护理工作，协同市县卫生部门派来的医疗队进行防疫救护工作，建立临时医疗救护点处置伤员；</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（2）及时检查监测突发事故区的引用水源、食品卫生等，采取有效措施，防止和控制传染病的突发和蔓延；</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（3）负责现场救援医疗药品、医疗器械的供应，负责救灾食品、药品安全的监督管理。</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（4）组织队员参与预案的演练工作。</w:t>
      </w:r>
    </w:p>
    <w:p>
      <w:pPr>
        <w:keepNext w:val="0"/>
        <w:keepLines w:val="0"/>
        <w:pageBreakBefore w:val="0"/>
        <w:widowControl w:val="0"/>
        <w:kinsoku/>
        <w:wordWrap/>
        <w:overflowPunct/>
        <w:topLinePunct w:val="0"/>
        <w:autoSpaceDE/>
        <w:autoSpaceDN/>
        <w:bidi w:val="0"/>
        <w:adjustRightInd/>
        <w:snapToGrid/>
        <w:spacing w:beforeAutospacing="0" w:afterAutospacing="0" w:line="480" w:lineRule="auto"/>
        <w:ind w:left="0" w:leftChars="0" w:right="0" w:rightChars="0" w:firstLine="560" w:firstLineChars="200"/>
        <w:textAlignment w:val="auto"/>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（5）接到事故救援启动指令后，迅速组织队员进入事故现场进行救援。</w:t>
      </w:r>
    </w:p>
    <w:p>
      <w:pPr>
        <w:pStyle w:val="5"/>
        <w:bidi w:val="0"/>
        <w:rPr>
          <w:rFonts w:hint="eastAsia"/>
          <w:highlight w:val="none"/>
          <w:lang w:val="en-US" w:eastAsia="zh-CN"/>
        </w:rPr>
      </w:pPr>
      <w:bookmarkStart w:id="31" w:name="_Toc31129"/>
      <w:r>
        <w:rPr>
          <w:rFonts w:hint="eastAsia"/>
          <w:highlight w:val="none"/>
          <w:lang w:val="en-US" w:eastAsia="zh-CN"/>
        </w:rPr>
        <w:t>3.1.2应急设施（备）和物资</w:t>
      </w:r>
      <w:bookmarkEnd w:id="31"/>
    </w:p>
    <w:p>
      <w:pPr>
        <w:spacing w:line="480" w:lineRule="auto"/>
        <w:ind w:firstLine="560" w:firstLineChars="200"/>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sz w:val="28"/>
          <w:szCs w:val="28"/>
          <w:highlight w:val="none"/>
        </w:rPr>
        <w:t>本</w:t>
      </w:r>
      <w:r>
        <w:rPr>
          <w:rFonts w:hint="eastAsia" w:ascii="宋体" w:hAnsi="宋体" w:cs="宋体"/>
          <w:sz w:val="28"/>
          <w:szCs w:val="28"/>
          <w:highlight w:val="none"/>
          <w:lang w:val="en-US" w:eastAsia="zh-CN"/>
        </w:rPr>
        <w:t>公司</w:t>
      </w:r>
      <w:r>
        <w:rPr>
          <w:rFonts w:hint="eastAsia" w:ascii="宋体" w:hAnsi="宋体" w:eastAsia="宋体" w:cs="宋体"/>
          <w:sz w:val="28"/>
          <w:szCs w:val="28"/>
          <w:highlight w:val="none"/>
        </w:rPr>
        <w:t>主要环境应急设施和应急物资情况见下表</w:t>
      </w:r>
      <w:r>
        <w:rPr>
          <w:rFonts w:hint="eastAsia" w:ascii="宋体" w:hAnsi="宋体" w:eastAsia="宋体" w:cs="宋体"/>
          <w:color w:val="000000" w:themeColor="text1"/>
          <w:sz w:val="28"/>
          <w:szCs w:val="28"/>
          <w:highlight w:val="none"/>
          <w:lang w:val="en-US" w:eastAsia="zh-CN"/>
        </w:rPr>
        <w:t>：</w:t>
      </w:r>
    </w:p>
    <w:p>
      <w:pPr>
        <w:pStyle w:val="6"/>
        <w:rPr>
          <w:rFonts w:hint="eastAsia" w:ascii="宋体" w:hAnsi="宋体" w:eastAsia="宋体" w:cs="宋体"/>
          <w:color w:val="auto"/>
          <w:kern w:val="44"/>
          <w:highlight w:val="none"/>
        </w:rPr>
      </w:pPr>
      <w:r>
        <w:rPr>
          <w:rFonts w:hint="eastAsia" w:ascii="宋体" w:hAnsi="宋体" w:eastAsia="宋体" w:cs="宋体"/>
          <w:color w:val="auto"/>
          <w:kern w:val="44"/>
          <w:highlight w:val="none"/>
        </w:rPr>
        <w:t>表</w:t>
      </w:r>
      <w:r>
        <w:rPr>
          <w:rFonts w:hint="eastAsia" w:ascii="宋体" w:hAnsi="宋体" w:eastAsia="宋体" w:cs="宋体"/>
          <w:color w:val="auto"/>
          <w:kern w:val="44"/>
          <w:highlight w:val="none"/>
          <w:lang w:val="en-US" w:eastAsia="zh-CN"/>
        </w:rPr>
        <w:t>3</w:t>
      </w:r>
      <w:r>
        <w:rPr>
          <w:rFonts w:hint="eastAsia" w:ascii="宋体" w:hAnsi="宋体" w:eastAsia="宋体" w:cs="宋体"/>
          <w:color w:val="auto"/>
          <w:kern w:val="44"/>
          <w:highlight w:val="none"/>
        </w:rPr>
        <w:t>-1  现有应急物资与装备汇总表</w:t>
      </w:r>
    </w:p>
    <w:tbl>
      <w:tblPr>
        <w:tblStyle w:val="26"/>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594"/>
        <w:gridCol w:w="2332"/>
        <w:gridCol w:w="1009"/>
        <w:gridCol w:w="1528"/>
        <w:gridCol w:w="1528"/>
        <w:gridCol w:w="152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4"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lang w:val="en-US" w:eastAsia="zh-CN" w:bidi="ar-SA"/>
              </w:rPr>
            </w:pPr>
            <w:r>
              <w:rPr>
                <w:rFonts w:hint="eastAsia" w:ascii="Times New Roman" w:hAnsi="Times New Roman" w:cs="Times New Roman"/>
                <w:bCs/>
                <w:color w:val="auto"/>
                <w:kern w:val="44"/>
                <w:sz w:val="21"/>
                <w:szCs w:val="21"/>
                <w:highlight w:val="none"/>
              </w:rPr>
              <w:t>序号</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lang w:val="en-US" w:eastAsia="zh-CN" w:bidi="ar-SA"/>
              </w:rPr>
            </w:pPr>
            <w:r>
              <w:rPr>
                <w:rFonts w:hint="eastAsia" w:ascii="Times New Roman" w:hAnsi="Times New Roman" w:cs="Times New Roman"/>
                <w:bCs/>
                <w:color w:val="auto"/>
                <w:kern w:val="44"/>
                <w:sz w:val="21"/>
                <w:szCs w:val="21"/>
                <w:highlight w:val="none"/>
              </w:rPr>
              <w:t>物品名称</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lang w:val="en-US" w:eastAsia="zh-CN" w:bidi="ar-SA"/>
              </w:rPr>
            </w:pPr>
            <w:r>
              <w:rPr>
                <w:rFonts w:hint="eastAsia" w:ascii="Times New Roman" w:hAnsi="Times New Roman" w:cs="Times New Roman"/>
                <w:bCs/>
                <w:color w:val="auto"/>
                <w:kern w:val="44"/>
                <w:sz w:val="21"/>
                <w:szCs w:val="21"/>
                <w:highlight w:val="none"/>
              </w:rPr>
              <w:t>单位</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数量</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存放位置</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lang w:val="en-US" w:eastAsia="zh-CN"/>
              </w:rPr>
            </w:pPr>
            <w:r>
              <w:rPr>
                <w:rFonts w:hint="eastAsia" w:ascii="宋体" w:hAnsi="宋体" w:eastAsia="宋体" w:cs="宋体"/>
                <w:color w:val="auto"/>
                <w:kern w:val="0"/>
                <w:szCs w:val="21"/>
                <w:highlight w:val="none"/>
              </w:rPr>
              <w:t>用途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防爆手电</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个</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库房</w:t>
            </w:r>
          </w:p>
        </w:tc>
        <w:tc>
          <w:tcPr>
            <w:tcW w:w="896"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个人防护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救援绳</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米</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300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3</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救生衣</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件</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4</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雨  鞋</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双</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30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5</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雨  衣</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件</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30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6"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6</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雨  伞</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把</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7</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药  箱</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个</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8</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警戒带</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盘</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6"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9</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便携式应急工作灯</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台</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5</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10</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指挥喇叭</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个</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3</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通讯</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11</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全身式安全带</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套</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5</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应急处置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12</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彩条雨布</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米</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13</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编织袋</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个</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14</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塑料扎口带</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盘</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15</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太平斧</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把</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5</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16</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羊头镐</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把</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5</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17</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充电头灯</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盏</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18</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加厚铝合金担架</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副</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6"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19</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方头铁锹</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把</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圆头铁锹</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把</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21</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16*55双头撬棍</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根</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22</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23*120双头撬棍</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根</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23</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25*175双头撬棍</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根</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24</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叉  车</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台</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25</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正压式呼吸器</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套</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5"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26</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防火服</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套</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6</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p>
        </w:tc>
      </w:tr>
    </w:tbl>
    <w:p>
      <w:pPr>
        <w:numPr>
          <w:ilvl w:val="0"/>
          <w:numId w:val="0"/>
        </w:numPr>
        <w:ind w:leftChars="0"/>
        <w:rPr>
          <w:rFonts w:hint="eastAsia" w:ascii="宋体" w:hAnsi="宋体" w:eastAsia="宋体" w:cs="宋体"/>
          <w:highlight w:val="none"/>
        </w:rPr>
      </w:pPr>
    </w:p>
    <w:p>
      <w:pPr>
        <w:spacing w:line="480" w:lineRule="auto"/>
        <w:ind w:firstLine="560" w:firstLineChars="200"/>
        <w:rPr>
          <w:rFonts w:hint="eastAsia" w:ascii="宋体" w:hAnsi="宋体" w:eastAsia="宋体" w:cs="宋体"/>
          <w:color w:val="000000" w:themeColor="text1"/>
          <w:sz w:val="28"/>
          <w:szCs w:val="28"/>
          <w:highlight w:val="none"/>
        </w:rPr>
      </w:pPr>
      <w:r>
        <w:rPr>
          <w:rFonts w:hint="eastAsia" w:ascii="宋体" w:hAnsi="宋体" w:eastAsia="宋体" w:cs="宋体"/>
          <w:sz w:val="28"/>
          <w:szCs w:val="28"/>
          <w:highlight w:val="none"/>
        </w:rPr>
        <w:t>本项目可能引发的突发环境事件类型主要有①火灾爆炸次生环境事件</w:t>
      </w:r>
      <w:r>
        <w:rPr>
          <w:rFonts w:hint="eastAsia" w:ascii="宋体" w:hAnsi="宋体" w:cs="宋体"/>
          <w:sz w:val="28"/>
          <w:szCs w:val="28"/>
          <w:highlight w:val="none"/>
          <w:lang w:eastAsia="zh-CN"/>
        </w:rPr>
        <w:t>、</w:t>
      </w:r>
      <w:r>
        <w:rPr>
          <w:rFonts w:hint="eastAsia" w:ascii="宋体" w:hAnsi="宋体" w:eastAsia="宋体" w:cs="宋体"/>
          <w:sz w:val="28"/>
          <w:szCs w:val="28"/>
          <w:highlight w:val="none"/>
        </w:rPr>
        <w:t>②</w:t>
      </w:r>
      <w:r>
        <w:rPr>
          <w:rFonts w:hint="eastAsia" w:ascii="宋体" w:hAnsi="宋体" w:eastAsia="宋体" w:cs="宋体"/>
          <w:sz w:val="28"/>
          <w:szCs w:val="28"/>
          <w:highlight w:val="none"/>
          <w:lang w:val="en-US" w:eastAsia="zh-CN"/>
        </w:rPr>
        <w:t>危险化学品</w:t>
      </w:r>
      <w:r>
        <w:rPr>
          <w:rFonts w:hint="eastAsia" w:ascii="宋体" w:hAnsi="宋体" w:eastAsia="宋体" w:cs="宋体"/>
          <w:sz w:val="28"/>
          <w:szCs w:val="28"/>
          <w:highlight w:val="none"/>
        </w:rPr>
        <w:t>泄漏事件</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③</w:t>
      </w:r>
      <w:r>
        <w:rPr>
          <w:rFonts w:hint="default" w:ascii="宋体" w:hAnsi="宋体" w:eastAsia="宋体" w:cs="宋体"/>
          <w:sz w:val="28"/>
          <w:szCs w:val="28"/>
          <w:highlight w:val="none"/>
          <w:lang w:val="en-US" w:eastAsia="zh-CN"/>
        </w:rPr>
        <w:t>污水处理站废水</w:t>
      </w:r>
      <w:r>
        <w:rPr>
          <w:rFonts w:hint="eastAsia" w:ascii="宋体" w:hAnsi="宋体" w:eastAsia="宋体" w:cs="宋体"/>
          <w:sz w:val="28"/>
          <w:szCs w:val="28"/>
          <w:highlight w:val="none"/>
          <w:lang w:val="en-US" w:eastAsia="zh-CN"/>
        </w:rPr>
        <w:t>超标外排事件</w:t>
      </w:r>
      <w:r>
        <w:rPr>
          <w:rFonts w:hint="eastAsia" w:ascii="宋体" w:hAnsi="宋体" w:eastAsia="宋体" w:cs="宋体"/>
          <w:sz w:val="28"/>
          <w:szCs w:val="28"/>
          <w:highlight w:val="none"/>
        </w:rPr>
        <w:t>等</w:t>
      </w:r>
      <w:r>
        <w:rPr>
          <w:rFonts w:hint="eastAsia" w:ascii="宋体" w:hAnsi="宋体" w:cs="宋体"/>
          <w:sz w:val="28"/>
          <w:szCs w:val="28"/>
          <w:highlight w:val="none"/>
          <w:lang w:val="en-US" w:eastAsia="zh-CN"/>
        </w:rPr>
        <w:t>3</w:t>
      </w:r>
      <w:r>
        <w:rPr>
          <w:rFonts w:hint="eastAsia" w:ascii="宋体" w:hAnsi="宋体" w:eastAsia="宋体" w:cs="宋体"/>
          <w:sz w:val="28"/>
          <w:szCs w:val="28"/>
          <w:highlight w:val="none"/>
        </w:rPr>
        <w:t>种。</w:t>
      </w:r>
      <w:r>
        <w:rPr>
          <w:rFonts w:hint="eastAsia" w:ascii="宋体" w:hAnsi="宋体" w:eastAsia="宋体" w:cs="宋体"/>
          <w:sz w:val="28"/>
          <w:szCs w:val="28"/>
          <w:highlight w:val="none"/>
          <w:lang w:val="en-US" w:eastAsia="zh-CN"/>
        </w:rPr>
        <w:t>将现有的应急物资与确定的突发环境事件所需物资进行对比后，本</w:t>
      </w:r>
      <w:r>
        <w:rPr>
          <w:rFonts w:hint="eastAsia" w:ascii="宋体" w:hAnsi="宋体" w:cs="宋体"/>
          <w:sz w:val="28"/>
          <w:szCs w:val="28"/>
          <w:highlight w:val="none"/>
          <w:lang w:val="en-US" w:eastAsia="zh-CN"/>
        </w:rPr>
        <w:t>哦公司</w:t>
      </w:r>
      <w:r>
        <w:rPr>
          <w:rFonts w:hint="eastAsia" w:ascii="宋体" w:hAnsi="宋体" w:eastAsia="宋体" w:cs="宋体"/>
          <w:sz w:val="28"/>
          <w:szCs w:val="28"/>
          <w:highlight w:val="none"/>
          <w:lang w:val="en-US" w:eastAsia="zh-CN"/>
        </w:rPr>
        <w:t>仍需要增加以下应急资源的储备</w:t>
      </w:r>
      <w:r>
        <w:rPr>
          <w:rFonts w:hint="eastAsia" w:ascii="宋体" w:hAnsi="宋体" w:eastAsia="宋体" w:cs="宋体"/>
          <w:color w:val="000000" w:themeColor="text1"/>
          <w:sz w:val="28"/>
          <w:szCs w:val="28"/>
          <w:highlight w:val="none"/>
        </w:rPr>
        <w:t>：</w:t>
      </w:r>
    </w:p>
    <w:p>
      <w:pPr>
        <w:pStyle w:val="6"/>
        <w:bidi w:val="0"/>
        <w:rPr>
          <w:rFonts w:hint="eastAsia" w:ascii="宋体" w:hAnsi="宋体" w:eastAsia="宋体" w:cs="宋体"/>
          <w:highlight w:val="none"/>
        </w:rPr>
      </w:pPr>
      <w:r>
        <w:rPr>
          <w:rFonts w:hint="eastAsia" w:ascii="宋体" w:hAnsi="宋体" w:eastAsia="宋体" w:cs="宋体"/>
          <w:highlight w:val="none"/>
        </w:rPr>
        <w:t>表</w:t>
      </w:r>
      <w:r>
        <w:rPr>
          <w:rFonts w:hint="eastAsia" w:ascii="宋体" w:hAnsi="宋体" w:eastAsia="宋体" w:cs="宋体"/>
          <w:highlight w:val="none"/>
          <w:lang w:val="en-US" w:eastAsia="zh-CN"/>
        </w:rPr>
        <w:t>3</w:t>
      </w:r>
      <w:r>
        <w:rPr>
          <w:rFonts w:hint="eastAsia" w:ascii="宋体" w:hAnsi="宋体" w:eastAsia="宋体" w:cs="宋体"/>
          <w:highlight w:val="none"/>
        </w:rPr>
        <w:t>-</w:t>
      </w:r>
      <w:r>
        <w:rPr>
          <w:rFonts w:hint="eastAsia" w:ascii="宋体" w:hAnsi="宋体" w:eastAsia="宋体" w:cs="宋体"/>
          <w:highlight w:val="none"/>
          <w:lang w:val="en-US" w:eastAsia="zh-CN"/>
        </w:rPr>
        <w:t>2</w:t>
      </w:r>
      <w:r>
        <w:rPr>
          <w:rFonts w:hint="eastAsia" w:ascii="宋体" w:hAnsi="宋体" w:eastAsia="宋体" w:cs="宋体"/>
          <w:highlight w:val="none"/>
        </w:rPr>
        <w:t>需要补充的应急物资表</w:t>
      </w:r>
    </w:p>
    <w:bookmarkEnd w:id="4"/>
    <w:tbl>
      <w:tblPr>
        <w:tblStyle w:val="25"/>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3171"/>
        <w:gridCol w:w="1100"/>
        <w:gridCol w:w="1855"/>
        <w:gridCol w:w="15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74" w:type="pct"/>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bookmarkStart w:id="32" w:name="_Toc10614"/>
            <w:r>
              <w:rPr>
                <w:rFonts w:hint="default" w:ascii="Times New Roman" w:hAnsi="Times New Roman" w:eastAsia="宋体" w:cs="Times New Roman"/>
                <w:color w:val="auto"/>
                <w:kern w:val="0"/>
                <w:szCs w:val="21"/>
                <w:highlight w:val="none"/>
              </w:rPr>
              <w:t>序号</w:t>
            </w:r>
          </w:p>
        </w:tc>
        <w:tc>
          <w:tcPr>
            <w:tcW w:w="1860" w:type="pct"/>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名称</w:t>
            </w:r>
          </w:p>
        </w:tc>
        <w:tc>
          <w:tcPr>
            <w:tcW w:w="645" w:type="pct"/>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数量</w:t>
            </w:r>
          </w:p>
        </w:tc>
        <w:tc>
          <w:tcPr>
            <w:tcW w:w="1088" w:type="pct"/>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存放地点</w:t>
            </w:r>
          </w:p>
        </w:tc>
        <w:tc>
          <w:tcPr>
            <w:tcW w:w="930" w:type="pct"/>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用途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474" w:type="pct"/>
            <w:tcBorders>
              <w:tl2br w:val="nil"/>
              <w:tr2bl w:val="nil"/>
            </w:tcBorders>
            <w:noWrap w:val="0"/>
            <w:vAlign w:val="center"/>
          </w:tcPr>
          <w:p>
            <w:pPr>
              <w:pStyle w:val="39"/>
              <w:spacing w:line="24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860" w:type="pct"/>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r>
              <w:rPr>
                <w:rFonts w:hint="eastAsia" w:ascii="Times New Roman" w:hAnsi="Times New Roman" w:cs="Times New Roman"/>
                <w:bCs/>
                <w:i w:val="0"/>
                <w:iCs w:val="0"/>
                <w:color w:val="auto"/>
                <w:kern w:val="44"/>
                <w:sz w:val="21"/>
                <w:szCs w:val="21"/>
                <w:highlight w:val="none"/>
                <w:lang w:val="en-US" w:eastAsia="zh-CN"/>
              </w:rPr>
              <w:t>煤层气</w:t>
            </w:r>
            <w:r>
              <w:rPr>
                <w:color w:val="auto"/>
                <w:kern w:val="0"/>
                <w:szCs w:val="21"/>
                <w:highlight w:val="none"/>
              </w:rPr>
              <w:t>报警仪</w:t>
            </w:r>
          </w:p>
        </w:tc>
        <w:tc>
          <w:tcPr>
            <w:tcW w:w="645" w:type="pct"/>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r>
              <w:rPr>
                <w:rFonts w:hint="eastAsia"/>
                <w:color w:val="auto"/>
                <w:kern w:val="0"/>
                <w:szCs w:val="21"/>
                <w:highlight w:val="none"/>
                <w:lang w:val="en-US" w:eastAsia="zh-CN"/>
              </w:rPr>
              <w:t>2</w:t>
            </w:r>
            <w:r>
              <w:rPr>
                <w:color w:val="auto"/>
                <w:kern w:val="0"/>
                <w:szCs w:val="21"/>
                <w:highlight w:val="none"/>
              </w:rPr>
              <w:t>套</w:t>
            </w:r>
          </w:p>
        </w:tc>
        <w:tc>
          <w:tcPr>
            <w:tcW w:w="1088" w:type="pct"/>
            <w:tcBorders>
              <w:tl2br w:val="nil"/>
              <w:tr2bl w:val="nil"/>
            </w:tcBorders>
            <w:noWrap w:val="0"/>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库房</w:t>
            </w:r>
          </w:p>
        </w:tc>
        <w:tc>
          <w:tcPr>
            <w:tcW w:w="930" w:type="pct"/>
            <w:vMerge w:val="restart"/>
            <w:tcBorders>
              <w:tl2br w:val="nil"/>
              <w:tr2bl w:val="nil"/>
            </w:tcBorders>
            <w:noWrap w:val="0"/>
            <w:vAlign w:val="center"/>
          </w:tcPr>
          <w:p>
            <w:pPr>
              <w:widowControl/>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应急监测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474" w:type="pct"/>
            <w:tcBorders>
              <w:tl2br w:val="nil"/>
              <w:tr2bl w:val="nil"/>
            </w:tcBorders>
            <w:noWrap w:val="0"/>
            <w:vAlign w:val="center"/>
          </w:tcPr>
          <w:p>
            <w:pPr>
              <w:pStyle w:val="39"/>
              <w:spacing w:line="240" w:lineRule="auto"/>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2</w:t>
            </w:r>
          </w:p>
        </w:tc>
        <w:tc>
          <w:tcPr>
            <w:tcW w:w="1860" w:type="pct"/>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r>
              <w:rPr>
                <w:color w:val="auto"/>
                <w:kern w:val="0"/>
                <w:szCs w:val="21"/>
                <w:highlight w:val="none"/>
              </w:rPr>
              <w:t>便携式甲烷检测仪</w:t>
            </w:r>
          </w:p>
        </w:tc>
        <w:tc>
          <w:tcPr>
            <w:tcW w:w="645" w:type="pct"/>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rPr>
            </w:pPr>
            <w:r>
              <w:rPr>
                <w:rFonts w:hint="eastAsia"/>
                <w:color w:val="auto"/>
                <w:kern w:val="0"/>
                <w:szCs w:val="21"/>
                <w:highlight w:val="none"/>
                <w:lang w:val="en-US" w:eastAsia="zh-CN"/>
              </w:rPr>
              <w:t>1</w:t>
            </w:r>
            <w:r>
              <w:rPr>
                <w:color w:val="auto"/>
                <w:kern w:val="0"/>
                <w:szCs w:val="21"/>
                <w:highlight w:val="none"/>
              </w:rPr>
              <w:t>个</w:t>
            </w:r>
          </w:p>
        </w:tc>
        <w:tc>
          <w:tcPr>
            <w:tcW w:w="1088" w:type="pct"/>
            <w:tcBorders>
              <w:tl2br w:val="nil"/>
              <w:tr2bl w:val="nil"/>
            </w:tcBorders>
            <w:noWrap w:val="0"/>
            <w:vAlign w:val="center"/>
          </w:tcPr>
          <w:p>
            <w:pPr>
              <w:widowControl/>
              <w:jc w:val="center"/>
              <w:rPr>
                <w:rFonts w:hint="eastAsia"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库房</w:t>
            </w:r>
          </w:p>
        </w:tc>
        <w:tc>
          <w:tcPr>
            <w:tcW w:w="930" w:type="pct"/>
            <w:vMerge w:val="continue"/>
            <w:tcBorders>
              <w:tl2br w:val="nil"/>
              <w:tr2bl w:val="nil"/>
            </w:tcBorders>
            <w:noWrap w:val="0"/>
            <w:vAlign w:val="center"/>
          </w:tcPr>
          <w:p>
            <w:pPr>
              <w:widowControl/>
              <w:jc w:val="left"/>
              <w:rPr>
                <w:rFonts w:hint="default" w:ascii="Times New Roman" w:hAnsi="Times New Roman" w:eastAsia="宋体" w:cs="Times New Roman"/>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74" w:type="pct"/>
            <w:tcBorders>
              <w:tl2br w:val="nil"/>
              <w:tr2bl w:val="nil"/>
            </w:tcBorders>
            <w:noWrap w:val="0"/>
            <w:vAlign w:val="center"/>
          </w:tcPr>
          <w:p>
            <w:pPr>
              <w:pStyle w:val="39"/>
              <w:spacing w:line="240" w:lineRule="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1860" w:type="pct"/>
            <w:tcBorders>
              <w:tl2br w:val="nil"/>
              <w:tr2bl w:val="nil"/>
            </w:tcBorders>
            <w:noWrap w:val="0"/>
            <w:vAlign w:val="center"/>
          </w:tcPr>
          <w:p>
            <w:pPr>
              <w:widowControl/>
              <w:jc w:val="center"/>
              <w:rPr>
                <w:color w:val="auto"/>
                <w:kern w:val="0"/>
                <w:szCs w:val="21"/>
                <w:highlight w:val="none"/>
              </w:rPr>
            </w:pPr>
            <w:r>
              <w:rPr>
                <w:rFonts w:hint="eastAsia" w:ascii="宋体" w:hAnsi="宋体" w:eastAsia="宋体" w:cs="宋体"/>
                <w:color w:val="auto"/>
                <w:kern w:val="0"/>
                <w:szCs w:val="21"/>
                <w:highlight w:val="none"/>
              </w:rPr>
              <w:t>吸油毡</w:t>
            </w:r>
          </w:p>
        </w:tc>
        <w:tc>
          <w:tcPr>
            <w:tcW w:w="645" w:type="pct"/>
            <w:tcBorders>
              <w:tl2br w:val="nil"/>
              <w:tr2bl w:val="nil"/>
            </w:tcBorders>
            <w:noWrap w:val="0"/>
            <w:vAlign w:val="center"/>
          </w:tcPr>
          <w:p>
            <w:pPr>
              <w:widowControl/>
              <w:jc w:val="center"/>
              <w:rPr>
                <w:rFonts w:hint="eastAsia" w:eastAsia="宋体"/>
                <w:color w:val="auto"/>
                <w:kern w:val="0"/>
                <w:szCs w:val="21"/>
                <w:highlight w:val="none"/>
                <w:lang w:val="en-US" w:eastAsia="zh-CN"/>
              </w:rPr>
            </w:pPr>
            <w:r>
              <w:rPr>
                <w:rFonts w:hint="eastAsia"/>
                <w:color w:val="auto"/>
                <w:kern w:val="0"/>
                <w:szCs w:val="21"/>
                <w:highlight w:val="none"/>
                <w:lang w:val="en-US" w:eastAsia="zh-CN"/>
              </w:rPr>
              <w:t>5</w:t>
            </w:r>
            <w:r>
              <w:rPr>
                <w:rFonts w:hint="eastAsia" w:ascii="宋体" w:hAnsi="宋体" w:eastAsia="宋体" w:cs="宋体"/>
                <w:color w:val="auto"/>
                <w:kern w:val="0"/>
                <w:szCs w:val="21"/>
                <w:highlight w:val="none"/>
                <w:lang w:val="en-US" w:eastAsia="zh-CN"/>
              </w:rPr>
              <w:t>m</w:t>
            </w:r>
            <w:r>
              <w:rPr>
                <w:rFonts w:hint="eastAsia" w:ascii="宋体" w:hAnsi="宋体" w:eastAsia="宋体" w:cs="宋体"/>
                <w:color w:val="auto"/>
                <w:kern w:val="0"/>
                <w:szCs w:val="21"/>
                <w:highlight w:val="none"/>
                <w:vertAlign w:val="superscript"/>
                <w:lang w:val="en-US" w:eastAsia="zh-CN"/>
              </w:rPr>
              <w:t>2</w:t>
            </w:r>
          </w:p>
        </w:tc>
        <w:tc>
          <w:tcPr>
            <w:tcW w:w="1088" w:type="pct"/>
            <w:vMerge w:val="restart"/>
            <w:tcBorders>
              <w:tl2br w:val="nil"/>
              <w:tr2bl w:val="nil"/>
            </w:tcBorders>
            <w:noWrap w:val="0"/>
            <w:vAlign w:val="center"/>
          </w:tcPr>
          <w:p>
            <w:pPr>
              <w:widowControl/>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油脂库、危废库</w:t>
            </w:r>
          </w:p>
        </w:tc>
        <w:tc>
          <w:tcPr>
            <w:tcW w:w="930" w:type="pct"/>
            <w:vMerge w:val="restart"/>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应急处置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74" w:type="pct"/>
            <w:tcBorders>
              <w:tl2br w:val="nil"/>
              <w:tr2bl w:val="nil"/>
            </w:tcBorders>
            <w:noWrap w:val="0"/>
            <w:vAlign w:val="center"/>
          </w:tcPr>
          <w:p>
            <w:pPr>
              <w:pStyle w:val="39"/>
              <w:spacing w:line="240" w:lineRule="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1860" w:type="pct"/>
            <w:tcBorders>
              <w:tl2br w:val="nil"/>
              <w:tr2bl w:val="nil"/>
            </w:tcBorders>
            <w:noWrap w:val="0"/>
            <w:vAlign w:val="center"/>
          </w:tcPr>
          <w:p>
            <w:pPr>
              <w:widowControl/>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砂土</w:t>
            </w:r>
          </w:p>
        </w:tc>
        <w:tc>
          <w:tcPr>
            <w:tcW w:w="645" w:type="pct"/>
            <w:tcBorders>
              <w:tl2br w:val="nil"/>
              <w:tr2bl w:val="nil"/>
            </w:tcBorders>
            <w:noWrap w:val="0"/>
            <w:vAlign w:val="center"/>
          </w:tcPr>
          <w:p>
            <w:pPr>
              <w:widowControl/>
              <w:jc w:val="center"/>
              <w:rPr>
                <w:rFonts w:hint="eastAsia"/>
                <w:color w:val="auto"/>
                <w:kern w:val="0"/>
                <w:szCs w:val="21"/>
                <w:highlight w:val="none"/>
                <w:lang w:val="en-US" w:eastAsia="zh-CN"/>
              </w:rPr>
            </w:pPr>
            <w:r>
              <w:rPr>
                <w:rFonts w:hint="eastAsia"/>
                <w:color w:val="auto"/>
                <w:kern w:val="0"/>
                <w:szCs w:val="21"/>
                <w:highlight w:val="none"/>
                <w:lang w:val="en-US" w:eastAsia="zh-CN"/>
              </w:rPr>
              <w:t>5</w:t>
            </w:r>
            <w:r>
              <w:rPr>
                <w:rFonts w:hint="eastAsia" w:ascii="宋体" w:hAnsi="宋体" w:eastAsia="宋体" w:cs="宋体"/>
                <w:color w:val="auto"/>
                <w:kern w:val="0"/>
                <w:szCs w:val="21"/>
                <w:highlight w:val="none"/>
                <w:lang w:val="en-US" w:eastAsia="zh-CN"/>
              </w:rPr>
              <w:t>m</w:t>
            </w:r>
            <w:r>
              <w:rPr>
                <w:rFonts w:hint="eastAsia" w:ascii="宋体" w:hAnsi="宋体" w:eastAsia="宋体" w:cs="宋体"/>
                <w:color w:val="auto"/>
                <w:kern w:val="0"/>
                <w:szCs w:val="21"/>
                <w:highlight w:val="none"/>
                <w:vertAlign w:val="superscript"/>
                <w:lang w:val="en-US" w:eastAsia="zh-CN"/>
              </w:rPr>
              <w:t>3</w:t>
            </w:r>
          </w:p>
        </w:tc>
        <w:tc>
          <w:tcPr>
            <w:tcW w:w="1088" w:type="pct"/>
            <w:vMerge w:val="continue"/>
            <w:tcBorders>
              <w:tl2br w:val="nil"/>
              <w:tr2bl w:val="nil"/>
            </w:tcBorders>
            <w:noWrap w:val="0"/>
            <w:vAlign w:val="center"/>
          </w:tcPr>
          <w:p>
            <w:pPr>
              <w:widowControl/>
              <w:jc w:val="center"/>
              <w:rPr>
                <w:rFonts w:hint="eastAsia" w:ascii="宋体" w:hAnsi="宋体" w:eastAsia="宋体" w:cs="宋体"/>
                <w:color w:val="auto"/>
                <w:kern w:val="0"/>
                <w:szCs w:val="21"/>
                <w:highlight w:val="none"/>
                <w:lang w:val="en-US" w:eastAsia="zh-CN"/>
              </w:rPr>
            </w:pPr>
          </w:p>
        </w:tc>
        <w:tc>
          <w:tcPr>
            <w:tcW w:w="930" w:type="pct"/>
            <w:vMerge w:val="continue"/>
            <w:tcBorders>
              <w:tl2br w:val="nil"/>
              <w:tr2bl w:val="nil"/>
            </w:tcBorders>
            <w:noWrap w:val="0"/>
            <w:vAlign w:val="center"/>
          </w:tcPr>
          <w:p>
            <w:pPr>
              <w:widowControl/>
              <w:jc w:val="center"/>
              <w:rPr>
                <w:rFonts w:hint="eastAsia" w:ascii="Times New Roman" w:hAnsi="Times New Roman" w:eastAsia="宋体" w:cs="Times New Roman"/>
                <w:color w:val="auto"/>
                <w:kern w:val="0"/>
                <w:szCs w:val="21"/>
                <w:highlight w:val="none"/>
                <w:lang w:val="en-US" w:eastAsia="zh-CN"/>
              </w:rPr>
            </w:pPr>
          </w:p>
        </w:tc>
      </w:tr>
    </w:tbl>
    <w:p>
      <w:pPr>
        <w:pStyle w:val="5"/>
        <w:bidi w:val="0"/>
        <w:rPr>
          <w:rFonts w:hint="eastAsia"/>
          <w:highlight w:val="none"/>
        </w:rPr>
      </w:pPr>
      <w:bookmarkStart w:id="33" w:name="_Toc9191"/>
      <w:r>
        <w:rPr>
          <w:rFonts w:hint="eastAsia"/>
          <w:highlight w:val="none"/>
          <w:lang w:val="en-US" w:eastAsia="zh-CN"/>
        </w:rPr>
        <w:t>3.1.3</w:t>
      </w:r>
      <w:r>
        <w:rPr>
          <w:rFonts w:hint="eastAsia"/>
          <w:highlight w:val="none"/>
        </w:rPr>
        <w:t>其它应急措施</w:t>
      </w:r>
      <w:bookmarkEnd w:id="32"/>
      <w:bookmarkEnd w:id="33"/>
    </w:p>
    <w:p>
      <w:pPr>
        <w:spacing w:line="48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通讯与信息保障</w:t>
      </w:r>
    </w:p>
    <w:p>
      <w:pPr>
        <w:spacing w:line="48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根据企业可能面临事件情景，结合事件危害程度、紧急程度和发展态势，确定企业内部预警级别，同时对预警发布与解除、预警措施进行总体安排。</w:t>
      </w:r>
    </w:p>
    <w:p>
      <w:pPr>
        <w:spacing w:line="48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对外报警装置：本</w:t>
      </w:r>
      <w:r>
        <w:rPr>
          <w:rFonts w:hint="eastAsia" w:ascii="宋体" w:hAnsi="宋体" w:cs="宋体"/>
          <w:color w:val="auto"/>
          <w:sz w:val="28"/>
          <w:szCs w:val="28"/>
          <w:highlight w:val="none"/>
          <w:lang w:val="en-US" w:eastAsia="zh-CN"/>
        </w:rPr>
        <w:t>公司</w:t>
      </w:r>
      <w:r>
        <w:rPr>
          <w:rFonts w:hint="eastAsia" w:ascii="宋体" w:hAnsi="宋体" w:eastAsia="宋体" w:cs="宋体"/>
          <w:color w:val="auto"/>
          <w:sz w:val="28"/>
          <w:szCs w:val="28"/>
          <w:highlight w:val="none"/>
          <w:lang w:eastAsia="zh-CN"/>
        </w:rPr>
        <w:t>应急指挥部和应急办公室均设在</w:t>
      </w:r>
      <w:r>
        <w:rPr>
          <w:rFonts w:hint="eastAsia" w:ascii="宋体" w:hAnsi="宋体" w:cs="宋体"/>
          <w:color w:val="auto"/>
          <w:sz w:val="28"/>
          <w:szCs w:val="28"/>
          <w:highlight w:val="none"/>
          <w:lang w:val="en-US" w:eastAsia="zh-CN"/>
        </w:rPr>
        <w:t>调控中</w:t>
      </w:r>
      <w:r>
        <w:rPr>
          <w:rFonts w:hint="eastAsia" w:ascii="宋体" w:hAnsi="宋体" w:eastAsia="宋体" w:cs="宋体"/>
          <w:color w:val="auto"/>
          <w:sz w:val="28"/>
          <w:szCs w:val="28"/>
          <w:highlight w:val="none"/>
          <w:lang w:val="en-US" w:eastAsia="zh-CN"/>
        </w:rPr>
        <w:t>心</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总经理、行政人事部副经理、</w:t>
      </w:r>
      <w:r>
        <w:rPr>
          <w:rFonts w:hint="eastAsia" w:ascii="宋体" w:hAnsi="宋体" w:eastAsia="宋体" w:cs="宋体"/>
          <w:color w:val="auto"/>
          <w:sz w:val="28"/>
          <w:szCs w:val="28"/>
          <w:highlight w:val="none"/>
          <w:lang w:val="zh-CN" w:eastAsia="zh-CN"/>
        </w:rPr>
        <w:t>安全总监</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lang w:val="zh-CN" w:eastAsia="zh-CN"/>
        </w:rPr>
        <w:t>管道运行中心主任、工程技术部经理、市场运行部经理、行政人事部主管</w:t>
      </w:r>
      <w:r>
        <w:rPr>
          <w:rFonts w:hint="eastAsia" w:ascii="宋体" w:hAnsi="宋体" w:eastAsia="宋体" w:cs="宋体"/>
          <w:color w:val="auto"/>
          <w:sz w:val="28"/>
          <w:szCs w:val="28"/>
          <w:highlight w:val="none"/>
          <w:lang w:eastAsia="zh-CN"/>
        </w:rPr>
        <w:t>等应急救援队伍成员以及调度室电话必须保持24小时畅通，所有警情首先发现者可拨打电话报警。应急指挥部成员之间将住宅电话、手机作为主要联系方式，移动电话必须保证24小时开机。</w:t>
      </w:r>
    </w:p>
    <w:p>
      <w:pPr>
        <w:spacing w:line="48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应急指挥部与</w:t>
      </w:r>
      <w:r>
        <w:rPr>
          <w:rFonts w:hint="eastAsia" w:ascii="宋体" w:hAnsi="宋体" w:eastAsia="宋体" w:cs="宋体"/>
          <w:color w:val="auto"/>
          <w:sz w:val="28"/>
          <w:szCs w:val="28"/>
          <w:highlight w:val="none"/>
          <w:lang w:val="en-US" w:eastAsia="zh-CN"/>
        </w:rPr>
        <w:t>沁水</w:t>
      </w:r>
      <w:r>
        <w:rPr>
          <w:rFonts w:hint="eastAsia" w:ascii="宋体" w:hAnsi="宋体" w:eastAsia="宋体" w:cs="宋体"/>
          <w:color w:val="auto"/>
          <w:sz w:val="28"/>
          <w:szCs w:val="28"/>
          <w:highlight w:val="none"/>
          <w:lang w:eastAsia="zh-CN"/>
        </w:rPr>
        <w:t>县委县政府、</w:t>
      </w:r>
      <w:r>
        <w:rPr>
          <w:rFonts w:hint="eastAsia" w:ascii="宋体" w:hAnsi="宋体" w:eastAsia="宋体" w:cs="宋体"/>
          <w:color w:val="auto"/>
          <w:sz w:val="28"/>
          <w:szCs w:val="28"/>
          <w:highlight w:val="none"/>
          <w:lang w:val="en-US" w:eastAsia="zh-CN"/>
        </w:rPr>
        <w:t>晋城市生态环境</w:t>
      </w:r>
      <w:r>
        <w:rPr>
          <w:rFonts w:hint="eastAsia" w:ascii="宋体" w:hAnsi="宋体" w:eastAsia="宋体" w:cs="宋体"/>
          <w:color w:val="auto"/>
          <w:sz w:val="28"/>
          <w:szCs w:val="28"/>
          <w:highlight w:val="none"/>
          <w:lang w:eastAsia="zh-CN"/>
        </w:rPr>
        <w:t>局</w:t>
      </w:r>
      <w:r>
        <w:rPr>
          <w:rFonts w:hint="eastAsia" w:ascii="宋体" w:hAnsi="宋体" w:eastAsia="宋体" w:cs="宋体"/>
          <w:color w:val="auto"/>
          <w:sz w:val="28"/>
          <w:szCs w:val="28"/>
          <w:highlight w:val="none"/>
          <w:lang w:val="en-US" w:eastAsia="zh-CN"/>
        </w:rPr>
        <w:t>沁水分局</w:t>
      </w:r>
      <w:r>
        <w:rPr>
          <w:rFonts w:hint="eastAsia" w:ascii="宋体" w:hAnsi="宋体" w:eastAsia="宋体" w:cs="宋体"/>
          <w:color w:val="auto"/>
          <w:sz w:val="28"/>
          <w:szCs w:val="28"/>
          <w:highlight w:val="none"/>
          <w:lang w:eastAsia="zh-CN"/>
        </w:rPr>
        <w:t>、晋城市人民政府、晋城市</w:t>
      </w:r>
      <w:r>
        <w:rPr>
          <w:rFonts w:hint="eastAsia" w:ascii="宋体" w:hAnsi="宋体" w:eastAsia="宋体" w:cs="宋体"/>
          <w:color w:val="auto"/>
          <w:sz w:val="28"/>
          <w:szCs w:val="28"/>
          <w:highlight w:val="none"/>
          <w:lang w:val="en-US" w:eastAsia="zh-CN"/>
        </w:rPr>
        <w:t>生态环境</w:t>
      </w:r>
      <w:r>
        <w:rPr>
          <w:rFonts w:hint="eastAsia" w:ascii="宋体" w:hAnsi="宋体" w:eastAsia="宋体" w:cs="宋体"/>
          <w:color w:val="auto"/>
          <w:sz w:val="28"/>
          <w:szCs w:val="28"/>
          <w:highlight w:val="none"/>
          <w:lang w:eastAsia="zh-CN"/>
        </w:rPr>
        <w:t>局等单位建立畅通的通信联络。</w:t>
      </w:r>
    </w:p>
    <w:p>
      <w:pPr>
        <w:spacing w:line="480" w:lineRule="auto"/>
        <w:ind w:firstLine="560" w:firstLineChars="200"/>
        <w:rPr>
          <w:rFonts w:hint="eastAsia" w:ascii="宋体" w:hAnsi="宋体" w:eastAsia="宋体" w:cs="宋体"/>
          <w:color w:val="0000FF"/>
          <w:sz w:val="28"/>
          <w:szCs w:val="28"/>
          <w:highlight w:val="none"/>
          <w:lang w:eastAsia="zh-CN"/>
        </w:rPr>
      </w:pPr>
      <w:r>
        <w:rPr>
          <w:rFonts w:hint="eastAsia" w:ascii="宋体" w:hAnsi="宋体" w:eastAsia="宋体" w:cs="宋体"/>
          <w:color w:val="auto"/>
          <w:sz w:val="28"/>
          <w:szCs w:val="28"/>
          <w:highlight w:val="none"/>
          <w:lang w:eastAsia="zh-CN"/>
        </w:rPr>
        <w:t>本</w:t>
      </w:r>
      <w:r>
        <w:rPr>
          <w:rFonts w:hint="eastAsia" w:ascii="宋体" w:hAnsi="宋体" w:cs="宋体"/>
          <w:color w:val="auto"/>
          <w:sz w:val="28"/>
          <w:szCs w:val="28"/>
          <w:highlight w:val="none"/>
          <w:lang w:val="en-US" w:eastAsia="zh-CN"/>
        </w:rPr>
        <w:t>公司</w:t>
      </w:r>
      <w:r>
        <w:rPr>
          <w:rFonts w:hint="eastAsia" w:ascii="宋体" w:hAnsi="宋体" w:eastAsia="宋体" w:cs="宋体"/>
          <w:color w:val="auto"/>
          <w:sz w:val="28"/>
          <w:szCs w:val="28"/>
          <w:highlight w:val="none"/>
          <w:lang w:eastAsia="zh-CN"/>
        </w:rPr>
        <w:t>内部通讯联络主要使用手机进行联络，政府职能部门、外部支援单位等通讯方式主要通过有线电话和手机进行联络。</w:t>
      </w:r>
    </w:p>
    <w:p>
      <w:pPr>
        <w:pStyle w:val="6"/>
        <w:bidi w:val="0"/>
        <w:rPr>
          <w:rFonts w:hint="eastAsia" w:ascii="宋体" w:hAnsi="宋体" w:eastAsia="宋体" w:cs="宋体"/>
          <w:highlight w:val="none"/>
        </w:rPr>
      </w:pPr>
      <w:r>
        <w:rPr>
          <w:rFonts w:hint="eastAsia" w:ascii="宋体" w:hAnsi="宋体" w:eastAsia="宋体" w:cs="宋体"/>
          <w:highlight w:val="none"/>
        </w:rPr>
        <w:t>表</w:t>
      </w:r>
      <w:r>
        <w:rPr>
          <w:rFonts w:hint="eastAsia" w:ascii="宋体" w:hAnsi="宋体" w:eastAsia="宋体" w:cs="宋体"/>
          <w:highlight w:val="none"/>
          <w:lang w:val="en-US" w:eastAsia="zh-CN"/>
        </w:rPr>
        <w:t>3</w:t>
      </w:r>
      <w:r>
        <w:rPr>
          <w:rFonts w:hint="eastAsia" w:ascii="宋体" w:hAnsi="宋体" w:eastAsia="宋体" w:cs="宋体"/>
          <w:highlight w:val="none"/>
        </w:rPr>
        <w:t>-</w:t>
      </w:r>
      <w:r>
        <w:rPr>
          <w:rFonts w:hint="eastAsia" w:ascii="宋体" w:hAnsi="宋体" w:eastAsia="宋体" w:cs="宋体"/>
          <w:highlight w:val="none"/>
          <w:lang w:val="en-US" w:eastAsia="zh-CN"/>
        </w:rPr>
        <w:t>3</w:t>
      </w:r>
      <w:r>
        <w:rPr>
          <w:rFonts w:hint="eastAsia" w:ascii="宋体" w:hAnsi="宋体" w:eastAsia="宋体" w:cs="宋体"/>
          <w:highlight w:val="none"/>
        </w:rPr>
        <w:t xml:space="preserve"> 突发环境事件应急处置内部通讯录</w:t>
      </w:r>
    </w:p>
    <w:tbl>
      <w:tblPr>
        <w:tblStyle w:val="25"/>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43"/>
        <w:gridCol w:w="1580"/>
        <w:gridCol w:w="2090"/>
        <w:gridCol w:w="24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4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kern w:val="0"/>
                <w:sz w:val="24"/>
                <w:szCs w:val="24"/>
                <w:highlight w:val="none"/>
                <w:lang w:val="zh-CN"/>
              </w:rPr>
              <w:t>应急</w:t>
            </w:r>
            <w:r>
              <w:rPr>
                <w:rFonts w:hint="eastAsia" w:ascii="宋体" w:hAnsi="宋体" w:eastAsia="宋体" w:cs="宋体"/>
                <w:color w:val="auto"/>
                <w:kern w:val="0"/>
                <w:sz w:val="24"/>
                <w:szCs w:val="24"/>
                <w:highlight w:val="none"/>
                <w:lang w:val="en-US" w:eastAsia="zh-CN"/>
              </w:rPr>
              <w:t>职务</w:t>
            </w:r>
          </w:p>
        </w:tc>
        <w:tc>
          <w:tcPr>
            <w:tcW w:w="92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kern w:val="0"/>
                <w:sz w:val="24"/>
                <w:szCs w:val="24"/>
                <w:highlight w:val="none"/>
                <w:lang w:val="zh-CN"/>
              </w:rPr>
              <w:t>姓名</w:t>
            </w:r>
          </w:p>
        </w:tc>
        <w:tc>
          <w:tcPr>
            <w:tcW w:w="122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kern w:val="0"/>
                <w:sz w:val="24"/>
                <w:szCs w:val="24"/>
                <w:highlight w:val="none"/>
                <w:lang w:val="en-US" w:eastAsia="zh-CN"/>
              </w:rPr>
              <w:t>单位</w:t>
            </w:r>
            <w:r>
              <w:rPr>
                <w:rFonts w:hint="eastAsia" w:ascii="宋体" w:hAnsi="宋体" w:eastAsia="宋体" w:cs="宋体"/>
                <w:color w:val="auto"/>
                <w:kern w:val="0"/>
                <w:sz w:val="24"/>
                <w:szCs w:val="24"/>
                <w:highlight w:val="none"/>
                <w:lang w:val="zh-CN"/>
              </w:rPr>
              <w:t>职务</w:t>
            </w:r>
          </w:p>
        </w:tc>
        <w:tc>
          <w:tcPr>
            <w:tcW w:w="141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zh-CN"/>
              </w:rPr>
              <w:t>总指挥</w:t>
            </w:r>
          </w:p>
        </w:tc>
        <w:tc>
          <w:tcPr>
            <w:tcW w:w="92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zh-CN"/>
              </w:rPr>
              <w:t>赵庆森</w:t>
            </w:r>
          </w:p>
        </w:tc>
        <w:tc>
          <w:tcPr>
            <w:tcW w:w="122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总经理</w:t>
            </w:r>
          </w:p>
        </w:tc>
        <w:tc>
          <w:tcPr>
            <w:tcW w:w="141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zh-CN"/>
              </w:rPr>
              <w:t>15135675231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3" w:hRule="atLeast"/>
        </w:trPr>
        <w:tc>
          <w:tcPr>
            <w:tcW w:w="2443"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应急救援办公室</w:t>
            </w:r>
          </w:p>
        </w:tc>
        <w:tc>
          <w:tcPr>
            <w:tcW w:w="158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zh-CN"/>
              </w:rPr>
              <w:t>王启丰</w:t>
            </w:r>
          </w:p>
        </w:tc>
        <w:tc>
          <w:tcPr>
            <w:tcW w:w="209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安全环保部经理</w:t>
            </w:r>
          </w:p>
        </w:tc>
        <w:tc>
          <w:tcPr>
            <w:tcW w:w="2406"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rPr>
            </w:pPr>
            <w:r>
              <w:rPr>
                <w:rFonts w:hint="default" w:ascii="宋体" w:hAnsi="宋体" w:eastAsia="宋体" w:cs="宋体"/>
                <w:color w:val="auto"/>
                <w:kern w:val="0"/>
                <w:sz w:val="24"/>
                <w:szCs w:val="24"/>
                <w:highlight w:val="none"/>
                <w:lang w:val="en-US" w:eastAsia="zh-CN"/>
              </w:rPr>
              <w:t>13303565559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2443"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zh-CN" w:eastAsia="zh-CN"/>
              </w:rPr>
            </w:pPr>
            <w:r>
              <w:rPr>
                <w:rFonts w:hint="eastAsia" w:ascii="宋体" w:hAnsi="宋体" w:eastAsia="宋体" w:cs="宋体"/>
                <w:color w:val="auto"/>
                <w:kern w:val="0"/>
                <w:sz w:val="24"/>
                <w:szCs w:val="24"/>
                <w:highlight w:val="none"/>
                <w:lang w:val="zh-CN" w:eastAsia="zh-CN"/>
              </w:rPr>
              <w:t>副</w:t>
            </w:r>
            <w:r>
              <w:rPr>
                <w:rFonts w:hint="eastAsia" w:ascii="宋体" w:hAnsi="宋体" w:eastAsia="宋体" w:cs="宋体"/>
                <w:color w:val="auto"/>
                <w:kern w:val="0"/>
                <w:sz w:val="24"/>
                <w:szCs w:val="24"/>
                <w:highlight w:val="none"/>
                <w:lang w:val="zh-CN"/>
              </w:rPr>
              <w:t>总指挥</w:t>
            </w:r>
          </w:p>
        </w:tc>
        <w:tc>
          <w:tcPr>
            <w:tcW w:w="158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zh-CN"/>
              </w:rPr>
              <w:t>贾振明</w:t>
            </w:r>
          </w:p>
        </w:tc>
        <w:tc>
          <w:tcPr>
            <w:tcW w:w="209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zh-CN" w:eastAsia="zh-CN"/>
              </w:rPr>
              <w:t>安全总监</w:t>
            </w:r>
          </w:p>
        </w:tc>
        <w:tc>
          <w:tcPr>
            <w:tcW w:w="2406"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zh-CN"/>
              </w:rPr>
              <w:t>13601169963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2443" w:type="dxa"/>
            <w:tcBorders>
              <w:tl2br w:val="nil"/>
              <w:tr2bl w:val="nil"/>
            </w:tcBorders>
            <w:noWrap w:val="0"/>
            <w:vAlign w:val="center"/>
          </w:tcPr>
          <w:p>
            <w:pPr>
              <w:pStyle w:val="2"/>
              <w:jc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物资供应组</w:t>
            </w:r>
          </w:p>
        </w:tc>
        <w:tc>
          <w:tcPr>
            <w:tcW w:w="1580" w:type="dxa"/>
            <w:tcBorders>
              <w:tl2br w:val="nil"/>
              <w:tr2bl w:val="nil"/>
            </w:tcBorders>
            <w:noWrap w:val="0"/>
            <w:vAlign w:val="center"/>
          </w:tcPr>
          <w:p>
            <w:pPr>
              <w:jc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徐劲仓</w:t>
            </w:r>
          </w:p>
        </w:tc>
        <w:tc>
          <w:tcPr>
            <w:tcW w:w="2090" w:type="dxa"/>
            <w:tcBorders>
              <w:tl2br w:val="nil"/>
              <w:tr2bl w:val="nil"/>
            </w:tcBorders>
            <w:noWrap w:val="0"/>
            <w:vAlign w:val="center"/>
          </w:tcPr>
          <w:p>
            <w:pPr>
              <w:jc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行政人事部经理</w:t>
            </w:r>
          </w:p>
        </w:tc>
        <w:tc>
          <w:tcPr>
            <w:tcW w:w="2406" w:type="dxa"/>
            <w:tcBorders>
              <w:tl2br w:val="nil"/>
              <w:tr2bl w:val="nil"/>
            </w:tcBorders>
            <w:noWrap w:val="0"/>
            <w:vAlign w:val="center"/>
          </w:tcPr>
          <w:p>
            <w:pPr>
              <w:jc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15037278188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安全疏散警戒组</w:t>
            </w:r>
          </w:p>
        </w:tc>
        <w:tc>
          <w:tcPr>
            <w:tcW w:w="92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冯号亮</w:t>
            </w:r>
          </w:p>
        </w:tc>
        <w:tc>
          <w:tcPr>
            <w:tcW w:w="122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管道运行中心主任</w:t>
            </w:r>
          </w:p>
        </w:tc>
        <w:tc>
          <w:tcPr>
            <w:tcW w:w="141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18835618060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应急</w:t>
            </w:r>
            <w:r>
              <w:rPr>
                <w:rFonts w:hint="eastAsia" w:ascii="宋体" w:hAnsi="宋体" w:eastAsia="宋体" w:cs="宋体"/>
                <w:color w:val="auto"/>
                <w:kern w:val="0"/>
                <w:sz w:val="24"/>
                <w:szCs w:val="24"/>
                <w:highlight w:val="none"/>
                <w:lang w:val="en-US" w:eastAsia="zh-CN" w:bidi="ar-SA"/>
              </w:rPr>
              <w:t>处置</w:t>
            </w:r>
            <w:r>
              <w:rPr>
                <w:rFonts w:hint="eastAsia" w:ascii="宋体" w:hAnsi="宋体" w:eastAsia="宋体" w:cs="宋体"/>
                <w:color w:val="auto"/>
                <w:kern w:val="0"/>
                <w:sz w:val="24"/>
                <w:szCs w:val="24"/>
                <w:highlight w:val="none"/>
                <w:lang w:val="zh-CN" w:eastAsia="zh-CN" w:bidi="ar-SA"/>
              </w:rPr>
              <w:t>组</w:t>
            </w:r>
          </w:p>
        </w:tc>
        <w:tc>
          <w:tcPr>
            <w:tcW w:w="92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芦新东</w:t>
            </w:r>
          </w:p>
        </w:tc>
        <w:tc>
          <w:tcPr>
            <w:tcW w:w="122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工程技术部经理</w:t>
            </w:r>
          </w:p>
        </w:tc>
        <w:tc>
          <w:tcPr>
            <w:tcW w:w="141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13999210915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通讯联络组</w:t>
            </w:r>
          </w:p>
        </w:tc>
        <w:tc>
          <w:tcPr>
            <w:tcW w:w="92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张嘉冀</w:t>
            </w:r>
          </w:p>
        </w:tc>
        <w:tc>
          <w:tcPr>
            <w:tcW w:w="122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市场运行部经理</w:t>
            </w:r>
          </w:p>
        </w:tc>
        <w:tc>
          <w:tcPr>
            <w:tcW w:w="141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18690885236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医疗救护组</w:t>
            </w:r>
          </w:p>
        </w:tc>
        <w:tc>
          <w:tcPr>
            <w:tcW w:w="92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王  婧</w:t>
            </w:r>
          </w:p>
        </w:tc>
        <w:tc>
          <w:tcPr>
            <w:tcW w:w="122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行政人事部主管</w:t>
            </w:r>
          </w:p>
        </w:tc>
        <w:tc>
          <w:tcPr>
            <w:tcW w:w="141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13233318866</w:t>
            </w:r>
          </w:p>
        </w:tc>
      </w:tr>
    </w:tbl>
    <w:p>
      <w:pPr>
        <w:spacing w:line="48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应急培训</w:t>
      </w:r>
    </w:p>
    <w:p>
      <w:pPr>
        <w:spacing w:line="48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办公室应定期组织培训，采用讲课、发放资料、播放录像、模拟演习等方式，加强救援人员在突发环境事件来临时的处置水平和应对能力。</w:t>
      </w:r>
    </w:p>
    <w:p>
      <w:pPr>
        <w:spacing w:line="48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应急演练</w:t>
      </w:r>
    </w:p>
    <w:p>
      <w:pPr>
        <w:spacing w:line="48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kern w:val="0"/>
          <w:sz w:val="28"/>
          <w:szCs w:val="28"/>
          <w:highlight w:val="none"/>
        </w:rPr>
        <w:t>办公室定期组织</w:t>
      </w:r>
      <w:r>
        <w:rPr>
          <w:rFonts w:hint="eastAsia" w:ascii="宋体" w:hAnsi="宋体" w:eastAsia="宋体" w:cs="宋体"/>
          <w:sz w:val="28"/>
          <w:szCs w:val="28"/>
          <w:highlight w:val="none"/>
        </w:rPr>
        <w:t>应急演练</w:t>
      </w:r>
      <w:r>
        <w:rPr>
          <w:rFonts w:hint="eastAsia" w:ascii="宋体" w:hAnsi="宋体" w:eastAsia="宋体" w:cs="宋体"/>
          <w:color w:val="000000"/>
          <w:kern w:val="0"/>
          <w:sz w:val="28"/>
          <w:szCs w:val="28"/>
          <w:highlight w:val="none"/>
        </w:rPr>
        <w:t>，</w:t>
      </w:r>
      <w:r>
        <w:rPr>
          <w:rFonts w:hint="eastAsia" w:ascii="宋体" w:hAnsi="宋体" w:eastAsia="宋体" w:cs="宋体"/>
          <w:color w:val="000000"/>
          <w:sz w:val="28"/>
          <w:szCs w:val="28"/>
          <w:highlight w:val="none"/>
        </w:rPr>
        <w:t>验证应急预案的可行性，训练应急救援组织在应急过程中的协调性，检验企业处理突发环境事件的能力，发现预案中存在的问题，为修订预案提供实际资料。按照要求每年进行一次应急演练。</w:t>
      </w:r>
    </w:p>
    <w:p>
      <w:pPr>
        <w:pStyle w:val="5"/>
        <w:bidi w:val="0"/>
        <w:rPr>
          <w:rFonts w:hint="eastAsia"/>
          <w:highlight w:val="none"/>
        </w:rPr>
      </w:pPr>
      <w:bookmarkStart w:id="34" w:name="_Toc432085310"/>
      <w:bookmarkStart w:id="35" w:name="_Toc11979"/>
      <w:bookmarkStart w:id="36" w:name="_Toc17530"/>
      <w:r>
        <w:rPr>
          <w:rFonts w:hint="eastAsia"/>
          <w:highlight w:val="none"/>
          <w:lang w:val="en-US" w:eastAsia="zh-CN"/>
        </w:rPr>
        <w:t>3.1.4</w:t>
      </w:r>
      <w:r>
        <w:rPr>
          <w:rFonts w:hint="eastAsia"/>
          <w:highlight w:val="none"/>
        </w:rPr>
        <w:t>应急管理制度建设情况</w:t>
      </w:r>
      <w:bookmarkEnd w:id="34"/>
      <w:bookmarkEnd w:id="35"/>
      <w:bookmarkEnd w:id="36"/>
    </w:p>
    <w:p>
      <w:pPr>
        <w:spacing w:line="48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为加强对环境风险的防控，有效提升环境管理水平，避免或减少突发环境事件的发生，同时确保企业发生突发环境事件时能够快速有效地处置，避免发生重大环境污染事故，结合本项目实际，目前正在制定和完善的有以下制度。</w:t>
      </w:r>
    </w:p>
    <w:p>
      <w:pPr>
        <w:spacing w:line="48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完善环境应急目标责任制。每年制定环境应急目标，本项目的环境应急目标为本年度不发生突发环境事件。并将此目标列入各部门的环保目标责任状中，年终按责任状内容进行考核。</w:t>
      </w:r>
    </w:p>
    <w:p>
      <w:pPr>
        <w:spacing w:line="48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完善环境风险定期巡查制度。管理人员要定期对本项目的环境风险点进行巡查，发现问题，立即责令相关部门限期整改，并上报公司。</w:t>
      </w:r>
    </w:p>
    <w:p>
      <w:pPr>
        <w:spacing w:line="48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建立突发环境事件报告和处置制度。一旦发生突发环境事件，应立即启动本项目突发环境事件应急预案，在迅速实施救援的同时，按规定及时将信息上报。</w:t>
      </w:r>
    </w:p>
    <w:p>
      <w:pPr>
        <w:spacing w:line="48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完善环境应急物资库专人负责制。单独设立专门的应急物资储备仓库，做到“专业管理、保障急需、专物专用”。物资库管理人员的手机必须24小时开机，保持通讯联络的畅通。配足所有应急物资、应急装备，并实施物资、装备的分类储存、堆放。根据所储存物资、装备的特性，定期进行流转或更新，储量不足时应及时增加，确保应急物资足额、有效，并建立应急物资管理台账。在发生突发环境事件后，应根据应急指挥指令，立即组织应急物资、装备的调拨，立即组织人员以最快的时间携带应急物资、装备赶赴现场进行现场应急处置。</w:t>
      </w:r>
    </w:p>
    <w:p>
      <w:pPr>
        <w:spacing w:line="48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建立环境应急档案管理制度。应急物资库储备的物资，每年组织的环境安全培训及突发环境事件演练等均要建立相关台帐，并及时按要求进行归档。</w:t>
      </w:r>
    </w:p>
    <w:p>
      <w:pPr>
        <w:pStyle w:val="4"/>
        <w:bidi w:val="0"/>
        <w:rPr>
          <w:rFonts w:hint="eastAsia" w:ascii="宋体" w:hAnsi="宋体" w:eastAsia="宋体" w:cs="宋体"/>
          <w:highlight w:val="none"/>
        </w:rPr>
      </w:pPr>
      <w:bookmarkStart w:id="37" w:name="_Toc8356"/>
      <w:bookmarkStart w:id="38" w:name="_Toc25768"/>
      <w:r>
        <w:rPr>
          <w:rFonts w:hint="eastAsia" w:ascii="宋体" w:hAnsi="宋体" w:eastAsia="宋体" w:cs="宋体"/>
          <w:highlight w:val="none"/>
        </w:rPr>
        <w:t>3</w:t>
      </w:r>
      <w:r>
        <w:rPr>
          <w:rFonts w:hint="eastAsia" w:ascii="宋体" w:hAnsi="宋体" w:eastAsia="宋体" w:cs="宋体"/>
          <w:highlight w:val="none"/>
          <w:lang w:val="en-US" w:eastAsia="zh-CN"/>
        </w:rPr>
        <w:t>.2</w:t>
      </w:r>
      <w:r>
        <w:rPr>
          <w:rFonts w:hint="eastAsia" w:ascii="宋体" w:hAnsi="宋体" w:eastAsia="宋体" w:cs="宋体"/>
          <w:highlight w:val="none"/>
        </w:rPr>
        <w:t xml:space="preserve"> 外部应急资源</w:t>
      </w:r>
      <w:bookmarkEnd w:id="37"/>
      <w:bookmarkEnd w:id="38"/>
    </w:p>
    <w:p>
      <w:pPr>
        <w:spacing w:line="480" w:lineRule="auto"/>
        <w:ind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当事件影响到厂界外环境且企业自身无法单独应急处置时需要邀请外援单位，可请求晋城市/</w:t>
      </w:r>
      <w:r>
        <w:rPr>
          <w:rFonts w:hint="eastAsia" w:ascii="宋体" w:hAnsi="宋体" w:cs="宋体"/>
          <w:sz w:val="28"/>
          <w:szCs w:val="28"/>
          <w:highlight w:val="none"/>
          <w:lang w:val="en-US" w:eastAsia="zh-CN"/>
        </w:rPr>
        <w:t>沁水县</w:t>
      </w:r>
      <w:r>
        <w:rPr>
          <w:rFonts w:hint="eastAsia" w:ascii="宋体" w:hAnsi="宋体" w:eastAsia="宋体" w:cs="宋体"/>
          <w:sz w:val="28"/>
          <w:szCs w:val="28"/>
          <w:highlight w:val="none"/>
          <w:lang w:eastAsia="zh-CN"/>
        </w:rPr>
        <w:t>消防、急救、环保、公安等主要公共力量申请支援，以便将事态危害控制在最小的程度。</w:t>
      </w:r>
    </w:p>
    <w:p>
      <w:pPr>
        <w:bidi w:val="0"/>
        <w:jc w:val="center"/>
        <w:rPr>
          <w:rFonts w:hint="eastAsia"/>
          <w:sz w:val="28"/>
          <w:szCs w:val="28"/>
          <w:highlight w:val="none"/>
        </w:rPr>
      </w:pPr>
      <w:r>
        <w:rPr>
          <w:rFonts w:hint="eastAsia"/>
          <w:sz w:val="28"/>
          <w:szCs w:val="28"/>
          <w:highlight w:val="none"/>
        </w:rPr>
        <w:t>表</w:t>
      </w:r>
      <w:r>
        <w:rPr>
          <w:rFonts w:hint="eastAsia"/>
          <w:sz w:val="28"/>
          <w:szCs w:val="28"/>
          <w:highlight w:val="none"/>
          <w:lang w:val="en-US" w:eastAsia="zh-CN"/>
        </w:rPr>
        <w:t>3-4</w:t>
      </w:r>
      <w:r>
        <w:rPr>
          <w:rFonts w:hint="eastAsia"/>
          <w:sz w:val="28"/>
          <w:szCs w:val="28"/>
          <w:highlight w:val="none"/>
        </w:rPr>
        <w:t>外部救援力量联系方式表</w:t>
      </w:r>
    </w:p>
    <w:tbl>
      <w:tblPr>
        <w:tblStyle w:val="25"/>
        <w:tblW w:w="4998"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4056"/>
        <w:gridCol w:w="446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88" w:hRule="atLeast"/>
          <w:jc w:val="center"/>
        </w:trPr>
        <w:tc>
          <w:tcPr>
            <w:tcW w:w="2380"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422"/>
              <w:jc w:val="center"/>
              <w:textAlignment w:val="auto"/>
              <w:rPr>
                <w:rFonts w:ascii="宋体" w:hAnsi="宋体" w:cs="宋体"/>
                <w:b/>
                <w:kern w:val="0"/>
                <w:szCs w:val="21"/>
                <w:highlight w:val="none"/>
              </w:rPr>
            </w:pPr>
            <w:r>
              <w:rPr>
                <w:rFonts w:hint="eastAsia" w:ascii="宋体" w:hAnsi="宋体" w:cs="宋体"/>
                <w:b/>
                <w:kern w:val="0"/>
                <w:szCs w:val="21"/>
                <w:highlight w:val="none"/>
              </w:rPr>
              <w:t>联系单位</w:t>
            </w:r>
          </w:p>
        </w:tc>
        <w:tc>
          <w:tcPr>
            <w:tcW w:w="2619"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422"/>
              <w:jc w:val="center"/>
              <w:textAlignment w:val="auto"/>
              <w:rPr>
                <w:rFonts w:ascii="宋体" w:hAnsi="宋体" w:cs="宋体"/>
                <w:b/>
                <w:kern w:val="0"/>
                <w:szCs w:val="21"/>
                <w:highlight w:val="none"/>
              </w:rPr>
            </w:pPr>
            <w:r>
              <w:rPr>
                <w:rFonts w:hint="eastAsia" w:ascii="宋体" w:hAnsi="宋体" w:cs="宋体"/>
                <w:b/>
                <w:kern w:val="0"/>
                <w:szCs w:val="21"/>
                <w:highlight w:val="none"/>
              </w:rPr>
              <w:t>联系电话</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74" w:hRule="atLeast"/>
          <w:jc w:val="center"/>
        </w:trPr>
        <w:tc>
          <w:tcPr>
            <w:tcW w:w="2380"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420"/>
              <w:jc w:val="center"/>
              <w:textAlignment w:val="auto"/>
              <w:rPr>
                <w:rFonts w:ascii="宋体" w:hAnsi="宋体" w:cs="宋体"/>
                <w:b/>
                <w:kern w:val="0"/>
                <w:szCs w:val="21"/>
                <w:highlight w:val="none"/>
              </w:rPr>
            </w:pPr>
            <w:r>
              <w:rPr>
                <w:rFonts w:hint="eastAsia" w:ascii="宋体" w:cs="宋体"/>
                <w:kern w:val="0"/>
                <w:szCs w:val="21"/>
                <w:highlight w:val="none"/>
              </w:rPr>
              <w:t>沁水县人民政府</w:t>
            </w:r>
          </w:p>
        </w:tc>
        <w:tc>
          <w:tcPr>
            <w:tcW w:w="2619"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Times New Roman" w:eastAsia="宋体" w:cs="宋体"/>
                <w:color w:val="auto"/>
                <w:kern w:val="0"/>
                <w:sz w:val="21"/>
                <w:szCs w:val="21"/>
                <w:highlight w:val="none"/>
                <w:lang w:val="en-US" w:eastAsia="zh-CN" w:bidi="ar-SA"/>
              </w:rPr>
            </w:pPr>
            <w:r>
              <w:rPr>
                <w:rFonts w:hint="eastAsia" w:ascii="宋体" w:hAnsi="Times New Roman" w:eastAsia="宋体" w:cs="宋体"/>
                <w:color w:val="auto"/>
                <w:kern w:val="0"/>
                <w:sz w:val="21"/>
                <w:szCs w:val="21"/>
                <w:highlight w:val="none"/>
                <w:lang w:val="en-US" w:eastAsia="zh-CN" w:bidi="ar-SA"/>
              </w:rPr>
              <w:t>0356-7022944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74" w:hRule="atLeast"/>
          <w:jc w:val="center"/>
        </w:trPr>
        <w:tc>
          <w:tcPr>
            <w:tcW w:w="2380"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420"/>
              <w:jc w:val="center"/>
              <w:textAlignment w:val="auto"/>
              <w:rPr>
                <w:rFonts w:hint="default" w:ascii="宋体" w:hAnsi="宋体" w:eastAsia="宋体" w:cs="宋体"/>
                <w:b/>
                <w:kern w:val="0"/>
                <w:szCs w:val="21"/>
                <w:highlight w:val="none"/>
                <w:lang w:val="en-US" w:eastAsia="zh-CN"/>
              </w:rPr>
            </w:pPr>
            <w:r>
              <w:rPr>
                <w:rFonts w:hint="eastAsia" w:ascii="宋体" w:cs="宋体"/>
                <w:kern w:val="0"/>
                <w:szCs w:val="21"/>
                <w:highlight w:val="none"/>
                <w:lang w:val="en-US" w:eastAsia="zh-CN"/>
              </w:rPr>
              <w:t>晋城市生态环境局沁水分局</w:t>
            </w:r>
          </w:p>
        </w:tc>
        <w:tc>
          <w:tcPr>
            <w:tcW w:w="2619"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Times New Roman" w:eastAsia="宋体" w:cs="宋体"/>
                <w:color w:val="auto"/>
                <w:kern w:val="0"/>
                <w:sz w:val="21"/>
                <w:szCs w:val="21"/>
                <w:highlight w:val="none"/>
                <w:lang w:val="en-US" w:eastAsia="zh-CN" w:bidi="ar-SA"/>
              </w:rPr>
            </w:pPr>
            <w:r>
              <w:rPr>
                <w:rFonts w:hint="eastAsia" w:ascii="宋体" w:hAnsi="Times New Roman" w:eastAsia="宋体" w:cs="宋体"/>
                <w:color w:val="auto"/>
                <w:kern w:val="0"/>
                <w:sz w:val="21"/>
                <w:szCs w:val="21"/>
                <w:highlight w:val="none"/>
                <w:lang w:val="en-US" w:eastAsia="zh-CN" w:bidi="ar-SA"/>
              </w:rPr>
              <w:t>0356-7022534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74" w:hRule="atLeast"/>
          <w:jc w:val="center"/>
        </w:trPr>
        <w:tc>
          <w:tcPr>
            <w:tcW w:w="2380"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420"/>
              <w:jc w:val="center"/>
              <w:textAlignment w:val="auto"/>
              <w:rPr>
                <w:rFonts w:ascii="宋体" w:hAnsi="宋体" w:cs="宋体"/>
                <w:kern w:val="0"/>
                <w:szCs w:val="21"/>
                <w:highlight w:val="none"/>
              </w:rPr>
            </w:pPr>
            <w:r>
              <w:rPr>
                <w:rFonts w:hint="eastAsia" w:ascii="宋体" w:hAnsi="宋体" w:cs="宋体"/>
                <w:kern w:val="0"/>
                <w:szCs w:val="21"/>
                <w:highlight w:val="none"/>
              </w:rPr>
              <w:t>消防</w:t>
            </w:r>
          </w:p>
        </w:tc>
        <w:tc>
          <w:tcPr>
            <w:tcW w:w="2619"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Times New Roman" w:eastAsia="宋体" w:cs="宋体"/>
                <w:color w:val="auto"/>
                <w:kern w:val="0"/>
                <w:sz w:val="21"/>
                <w:szCs w:val="21"/>
                <w:highlight w:val="none"/>
                <w:lang w:val="en-US" w:eastAsia="zh-CN" w:bidi="ar-SA"/>
              </w:rPr>
            </w:pPr>
            <w:r>
              <w:rPr>
                <w:rFonts w:hint="eastAsia" w:ascii="宋体" w:hAnsi="Times New Roman" w:eastAsia="宋体" w:cs="宋体"/>
                <w:color w:val="auto"/>
                <w:kern w:val="0"/>
                <w:sz w:val="21"/>
                <w:szCs w:val="21"/>
                <w:highlight w:val="none"/>
                <w:lang w:val="en-US" w:eastAsia="zh-CN" w:bidi="ar-SA"/>
              </w:rPr>
              <w:t>119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74" w:hRule="atLeast"/>
          <w:jc w:val="center"/>
        </w:trPr>
        <w:tc>
          <w:tcPr>
            <w:tcW w:w="2380"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420"/>
              <w:jc w:val="center"/>
              <w:textAlignment w:val="auto"/>
              <w:rPr>
                <w:rFonts w:hint="eastAsia" w:ascii="宋体" w:hAnsi="宋体" w:cs="宋体"/>
                <w:kern w:val="0"/>
                <w:szCs w:val="21"/>
                <w:highlight w:val="none"/>
              </w:rPr>
            </w:pPr>
            <w:r>
              <w:rPr>
                <w:rFonts w:hint="eastAsia" w:ascii="宋体" w:hAnsi="宋体" w:cs="宋体"/>
                <w:kern w:val="0"/>
                <w:szCs w:val="21"/>
                <w:highlight w:val="none"/>
              </w:rPr>
              <w:t>医院</w:t>
            </w:r>
          </w:p>
        </w:tc>
        <w:tc>
          <w:tcPr>
            <w:tcW w:w="2619"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Times New Roman" w:eastAsia="宋体" w:cs="宋体"/>
                <w:color w:val="auto"/>
                <w:kern w:val="0"/>
                <w:sz w:val="21"/>
                <w:szCs w:val="21"/>
                <w:highlight w:val="none"/>
                <w:lang w:val="en-US" w:eastAsia="zh-CN" w:bidi="ar-SA"/>
              </w:rPr>
            </w:pPr>
            <w:r>
              <w:rPr>
                <w:rFonts w:hint="eastAsia" w:ascii="宋体" w:hAnsi="Times New Roman" w:eastAsia="宋体" w:cs="宋体"/>
                <w:color w:val="auto"/>
                <w:kern w:val="0"/>
                <w:sz w:val="21"/>
                <w:szCs w:val="21"/>
                <w:highlight w:val="none"/>
                <w:lang w:val="en-US" w:eastAsia="zh-CN" w:bidi="ar-SA"/>
              </w:rPr>
              <w:t>120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74" w:hRule="atLeast"/>
          <w:jc w:val="center"/>
        </w:trPr>
        <w:tc>
          <w:tcPr>
            <w:tcW w:w="2380" w:type="pct"/>
            <w:noWrap w:val="0"/>
            <w:vAlign w:val="center"/>
          </w:tcPr>
          <w:p>
            <w:pPr>
              <w:pStyle w:val="2"/>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晋城市应急管理局</w:t>
            </w:r>
          </w:p>
        </w:tc>
        <w:tc>
          <w:tcPr>
            <w:tcW w:w="2619" w:type="pct"/>
            <w:noWrap w:val="0"/>
            <w:vAlign w:val="center"/>
          </w:tcPr>
          <w:p>
            <w:pPr>
              <w:pStyle w:val="2"/>
              <w:jc w:val="center"/>
              <w:rPr>
                <w:rFonts w:hint="eastAsia" w:ascii="宋体" w:hAnsi="Times New Roman" w:eastAsia="宋体" w:cs="宋体"/>
                <w:color w:val="auto"/>
                <w:kern w:val="0"/>
                <w:sz w:val="21"/>
                <w:szCs w:val="21"/>
                <w:highlight w:val="none"/>
                <w:lang w:val="en-US" w:eastAsia="zh-CN" w:bidi="ar-SA"/>
              </w:rPr>
            </w:pPr>
            <w:r>
              <w:rPr>
                <w:rFonts w:hint="eastAsia" w:ascii="宋体" w:hAnsi="Times New Roman" w:eastAsia="宋体" w:cs="宋体"/>
                <w:color w:val="auto"/>
                <w:kern w:val="0"/>
                <w:sz w:val="21"/>
                <w:szCs w:val="21"/>
                <w:highlight w:val="none"/>
                <w:lang w:val="en-US" w:eastAsia="zh-CN" w:bidi="ar-SA"/>
              </w:rPr>
              <w:t>0356-2027255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03" w:hRule="atLeast"/>
          <w:jc w:val="center"/>
        </w:trPr>
        <w:tc>
          <w:tcPr>
            <w:tcW w:w="2380" w:type="pct"/>
            <w:noWrap w:val="0"/>
            <w:vAlign w:val="center"/>
          </w:tcPr>
          <w:p>
            <w:pPr>
              <w:pStyle w:val="2"/>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晋城市市长热线</w:t>
            </w:r>
          </w:p>
        </w:tc>
        <w:tc>
          <w:tcPr>
            <w:tcW w:w="2619" w:type="pct"/>
            <w:noWrap w:val="0"/>
            <w:vAlign w:val="center"/>
          </w:tcPr>
          <w:p>
            <w:pPr>
              <w:pStyle w:val="2"/>
              <w:jc w:val="center"/>
              <w:rPr>
                <w:rFonts w:hint="eastAsia" w:ascii="宋体" w:hAnsi="Times New Roman" w:eastAsia="宋体" w:cs="宋体"/>
                <w:color w:val="auto"/>
                <w:kern w:val="0"/>
                <w:sz w:val="21"/>
                <w:szCs w:val="21"/>
                <w:highlight w:val="none"/>
                <w:lang w:val="en-US" w:eastAsia="zh-CN" w:bidi="ar-SA"/>
              </w:rPr>
            </w:pPr>
            <w:r>
              <w:rPr>
                <w:rFonts w:hint="eastAsia" w:ascii="宋体" w:hAnsi="Times New Roman" w:eastAsia="宋体" w:cs="宋体"/>
                <w:color w:val="auto"/>
                <w:kern w:val="0"/>
                <w:sz w:val="21"/>
                <w:szCs w:val="21"/>
                <w:highlight w:val="none"/>
                <w:lang w:val="en-US" w:eastAsia="zh-CN" w:bidi="ar-SA"/>
              </w:rPr>
              <w:t>12345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03" w:hRule="atLeast"/>
          <w:jc w:val="center"/>
        </w:trPr>
        <w:tc>
          <w:tcPr>
            <w:tcW w:w="2380" w:type="pct"/>
            <w:noWrap w:val="0"/>
            <w:vAlign w:val="center"/>
          </w:tcPr>
          <w:p>
            <w:pPr>
              <w:pStyle w:val="2"/>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 xml:space="preserve">晋城市生态环境局 </w:t>
            </w:r>
          </w:p>
        </w:tc>
        <w:tc>
          <w:tcPr>
            <w:tcW w:w="2619" w:type="pct"/>
            <w:noWrap w:val="0"/>
            <w:vAlign w:val="center"/>
          </w:tcPr>
          <w:p>
            <w:pPr>
              <w:pStyle w:val="2"/>
              <w:jc w:val="center"/>
              <w:rPr>
                <w:rFonts w:hint="eastAsia" w:ascii="宋体" w:hAnsi="Times New Roman" w:eastAsia="宋体" w:cs="宋体"/>
                <w:color w:val="auto"/>
                <w:kern w:val="0"/>
                <w:sz w:val="21"/>
                <w:szCs w:val="21"/>
                <w:highlight w:val="none"/>
                <w:lang w:val="en-US" w:eastAsia="zh-CN" w:bidi="ar-SA"/>
              </w:rPr>
            </w:pPr>
            <w:r>
              <w:rPr>
                <w:rFonts w:hint="eastAsia" w:ascii="宋体" w:hAnsi="Times New Roman" w:eastAsia="宋体" w:cs="宋体"/>
                <w:color w:val="auto"/>
                <w:kern w:val="0"/>
                <w:sz w:val="21"/>
                <w:szCs w:val="21"/>
                <w:highlight w:val="none"/>
                <w:lang w:val="en-US" w:eastAsia="zh-CN" w:bidi="ar-SA"/>
              </w:rPr>
              <w:t>0356-2024998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03" w:hRule="atLeast"/>
          <w:jc w:val="center"/>
        </w:trPr>
        <w:tc>
          <w:tcPr>
            <w:tcW w:w="2380" w:type="pct"/>
            <w:noWrap w:val="0"/>
            <w:vAlign w:val="center"/>
          </w:tcPr>
          <w:p>
            <w:pPr>
              <w:pStyle w:val="2"/>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 xml:space="preserve">沁水县应急管理局 </w:t>
            </w:r>
          </w:p>
        </w:tc>
        <w:tc>
          <w:tcPr>
            <w:tcW w:w="2619" w:type="pct"/>
            <w:noWrap w:val="0"/>
            <w:vAlign w:val="center"/>
          </w:tcPr>
          <w:p>
            <w:pPr>
              <w:pStyle w:val="2"/>
              <w:jc w:val="center"/>
              <w:rPr>
                <w:rFonts w:hint="eastAsia" w:ascii="宋体" w:hAnsi="Times New Roman" w:eastAsia="宋体" w:cs="宋体"/>
                <w:color w:val="auto"/>
                <w:kern w:val="0"/>
                <w:sz w:val="21"/>
                <w:szCs w:val="21"/>
                <w:highlight w:val="none"/>
                <w:lang w:val="en-US" w:eastAsia="zh-CN" w:bidi="ar-SA"/>
              </w:rPr>
            </w:pPr>
            <w:r>
              <w:rPr>
                <w:rFonts w:hint="eastAsia" w:ascii="宋体" w:hAnsi="Times New Roman" w:eastAsia="宋体" w:cs="宋体"/>
                <w:color w:val="auto"/>
                <w:kern w:val="0"/>
                <w:sz w:val="21"/>
                <w:szCs w:val="21"/>
                <w:highlight w:val="none"/>
                <w:lang w:val="en-US" w:eastAsia="zh-CN" w:bidi="ar-SA"/>
              </w:rPr>
              <w:t xml:space="preserve"> 0356-7024903</w:t>
            </w:r>
          </w:p>
        </w:tc>
      </w:tr>
    </w:tbl>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2"/>
        <w:rPr>
          <w:rFonts w:hint="eastAsia" w:ascii="宋体" w:hAnsi="宋体" w:eastAsia="宋体" w:cs="宋体"/>
          <w:b/>
          <w:color w:val="000000"/>
          <w:sz w:val="24"/>
          <w:highlight w:val="none"/>
        </w:rPr>
      </w:pPr>
    </w:p>
    <w:p>
      <w:pPr>
        <w:pStyle w:val="4"/>
        <w:bidi w:val="0"/>
        <w:jc w:val="center"/>
        <w:rPr>
          <w:rFonts w:hint="eastAsia" w:ascii="宋体" w:hAnsi="宋体" w:eastAsia="宋体" w:cs="宋体"/>
          <w:color w:val="auto"/>
          <w:highlight w:val="none"/>
          <w:lang w:val="en-US" w:eastAsia="zh-CN"/>
        </w:rPr>
      </w:pPr>
      <w:bookmarkStart w:id="39" w:name="_Toc9119"/>
      <w:r>
        <w:rPr>
          <w:rFonts w:hint="eastAsia" w:ascii="宋体" w:hAnsi="宋体" w:eastAsia="宋体" w:cs="宋体"/>
          <w:color w:val="auto"/>
          <w:highlight w:val="none"/>
          <w:lang w:val="en-US" w:eastAsia="zh-CN"/>
        </w:rPr>
        <w:t>企事业单位环境应急资源调查表</w:t>
      </w:r>
      <w:bookmarkEnd w:id="39"/>
    </w:p>
    <w:p>
      <w:pPr>
        <w:pStyle w:val="2"/>
        <w:jc w:val="both"/>
        <w:rPr>
          <w:rFonts w:hint="eastAsia" w:ascii="宋体" w:hAnsi="宋体" w:eastAsia="宋体" w:cs="宋体"/>
          <w:color w:val="auto"/>
          <w:sz w:val="21"/>
          <w:szCs w:val="21"/>
          <w:highlight w:val="none"/>
          <w:lang w:val="en-US" w:eastAsia="zh-CN"/>
        </w:rPr>
      </w:pPr>
      <w:r>
        <w:rPr>
          <w:rFonts w:hint="eastAsia" w:eastAsia="宋体"/>
          <w:color w:val="auto"/>
          <w:sz w:val="21"/>
          <w:szCs w:val="21"/>
          <w:highlight w:val="none"/>
          <w:lang w:val="en-US" w:eastAsia="zh-CN"/>
        </w:rPr>
        <w:t>调查人及联系方式：</w:t>
      </w:r>
      <w:r>
        <w:rPr>
          <w:rFonts w:hint="eastAsia" w:eastAsia="宋体"/>
          <w:color w:val="auto"/>
          <w:sz w:val="21"/>
          <w:szCs w:val="21"/>
          <w:highlight w:val="none"/>
          <w:lang w:eastAsia="zh-CN"/>
        </w:rPr>
        <w:t>王启</w:t>
      </w:r>
      <w:r>
        <w:rPr>
          <w:rFonts w:hint="eastAsia" w:ascii="宋体" w:hAnsi="宋体" w:eastAsia="宋体" w:cs="宋体"/>
          <w:color w:val="auto"/>
          <w:sz w:val="21"/>
          <w:szCs w:val="21"/>
          <w:highlight w:val="none"/>
          <w:lang w:eastAsia="zh-CN"/>
        </w:rPr>
        <w:t>丰</w:t>
      </w:r>
      <w:r>
        <w:rPr>
          <w:rFonts w:hint="eastAsia" w:ascii="宋体" w:hAnsi="宋体" w:eastAsia="宋体" w:cs="宋体"/>
          <w:color w:val="auto"/>
          <w:sz w:val="21"/>
          <w:szCs w:val="21"/>
          <w:highlight w:val="none"/>
          <w:lang w:val="en-US" w:eastAsia="zh-CN"/>
        </w:rPr>
        <w:t>/13303565559        审核人及联系方式：</w:t>
      </w:r>
      <w:r>
        <w:rPr>
          <w:rFonts w:hint="eastAsia" w:ascii="宋体" w:hAnsi="宋体" w:eastAsia="宋体" w:cs="宋体"/>
          <w:color w:val="auto"/>
          <w:sz w:val="21"/>
          <w:szCs w:val="21"/>
          <w:highlight w:val="none"/>
          <w:lang w:val="zh-CN" w:eastAsia="zh-CN"/>
        </w:rPr>
        <w:t>赵庆森</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zh-CN" w:eastAsia="zh-CN"/>
        </w:rPr>
        <w:t>15135675231</w:t>
      </w:r>
    </w:p>
    <w:tbl>
      <w:tblPr>
        <w:tblStyle w:val="26"/>
        <w:tblW w:w="8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193"/>
        <w:gridCol w:w="761"/>
        <w:gridCol w:w="1061"/>
        <w:gridCol w:w="896"/>
        <w:gridCol w:w="1221"/>
        <w:gridCol w:w="1"/>
        <w:gridCol w:w="1614"/>
        <w:gridCol w:w="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8620" w:type="dxa"/>
            <w:gridSpan w:val="9"/>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企事业单位基本信息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单位名称</w:t>
            </w:r>
          </w:p>
        </w:tc>
        <w:tc>
          <w:tcPr>
            <w:tcW w:w="7252" w:type="dxa"/>
            <w:gridSpan w:val="8"/>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山西通豫煤层气输配有限公司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pStyle w:val="2"/>
              <w:keepNext w:val="0"/>
              <w:keepLines w:val="0"/>
              <w:pageBreakBefore w:val="0"/>
              <w:kinsoku/>
              <w:wordWrap/>
              <w:overflowPunct/>
              <w:topLinePunct w:val="0"/>
              <w:bidi w:val="0"/>
              <w:snapToGrid/>
              <w:jc w:val="right"/>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物资库位置</w:t>
            </w:r>
          </w:p>
        </w:tc>
        <w:tc>
          <w:tcPr>
            <w:tcW w:w="1954" w:type="dxa"/>
            <w:gridSpan w:val="2"/>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厂门口西侧</w:t>
            </w:r>
          </w:p>
        </w:tc>
        <w:tc>
          <w:tcPr>
            <w:tcW w:w="1061" w:type="dxa"/>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经纬度</w:t>
            </w:r>
          </w:p>
        </w:tc>
        <w:tc>
          <w:tcPr>
            <w:tcW w:w="4237" w:type="dxa"/>
            <w:gridSpan w:val="5"/>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112°31′41.56″，35°37′49.81″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Merge w:val="restart"/>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负责人</w:t>
            </w:r>
          </w:p>
        </w:tc>
        <w:tc>
          <w:tcPr>
            <w:tcW w:w="1193" w:type="dxa"/>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姓名</w:t>
            </w:r>
          </w:p>
        </w:tc>
        <w:tc>
          <w:tcPr>
            <w:tcW w:w="1822" w:type="dxa"/>
            <w:gridSpan w:val="2"/>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zh-CN" w:eastAsia="zh-CN" w:bidi="ar-SA"/>
              </w:rPr>
              <w:t>袁阿敏</w:t>
            </w:r>
          </w:p>
        </w:tc>
        <w:tc>
          <w:tcPr>
            <w:tcW w:w="896" w:type="dxa"/>
            <w:vMerge w:val="restart"/>
            <w:vAlign w:val="center"/>
          </w:tcPr>
          <w:p>
            <w:pPr>
              <w:pStyle w:val="2"/>
              <w:keepNext w:val="0"/>
              <w:keepLines w:val="0"/>
              <w:pageBreakBefore w:val="0"/>
              <w:kinsoku/>
              <w:wordWrap/>
              <w:overflowPunct/>
              <w:topLinePunct w:val="0"/>
              <w:bidi w:val="0"/>
              <w:snapToGrid/>
              <w:jc w:val="right"/>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联系人</w:t>
            </w:r>
          </w:p>
        </w:tc>
        <w:tc>
          <w:tcPr>
            <w:tcW w:w="1222" w:type="dxa"/>
            <w:gridSpan w:val="2"/>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姓名</w:t>
            </w:r>
          </w:p>
        </w:tc>
        <w:tc>
          <w:tcPr>
            <w:tcW w:w="2119" w:type="dxa"/>
            <w:gridSpan w:val="2"/>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00B050"/>
                <w:spacing w:val="5"/>
                <w:kern w:val="2"/>
                <w:sz w:val="21"/>
                <w:szCs w:val="21"/>
                <w:highlight w:val="none"/>
                <w:shd w:val="clear" w:fill="FFFFFF"/>
                <w:lang w:val="en-US" w:eastAsia="zh-CN" w:bidi="ar-SA"/>
              </w:rPr>
            </w:pPr>
            <w:r>
              <w:rPr>
                <w:rFonts w:hint="eastAsia" w:ascii="宋体" w:hAnsi="宋体" w:eastAsia="宋体" w:cs="宋体"/>
                <w:color w:val="auto"/>
                <w:sz w:val="21"/>
                <w:szCs w:val="21"/>
                <w:highlight w:val="none"/>
                <w:lang w:eastAsia="zh-CN"/>
              </w:rPr>
              <w:t>王启丰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Merge w:val="continue"/>
            <w:vAlign w:val="center"/>
          </w:tcPr>
          <w:p>
            <w:pPr>
              <w:pStyle w:val="2"/>
              <w:keepNext w:val="0"/>
              <w:keepLines w:val="0"/>
              <w:pageBreakBefore w:val="0"/>
              <w:kinsoku/>
              <w:wordWrap/>
              <w:overflowPunct/>
              <w:topLinePunct w:val="0"/>
              <w:bidi w:val="0"/>
              <w:snapToGrid/>
              <w:jc w:val="right"/>
              <w:rPr>
                <w:rFonts w:hint="eastAsia" w:ascii="宋体" w:hAnsi="宋体" w:eastAsia="宋体" w:cs="宋体"/>
                <w:b w:val="0"/>
                <w:i w:val="0"/>
                <w:caps w:val="0"/>
                <w:color w:val="auto"/>
                <w:spacing w:val="5"/>
                <w:kern w:val="2"/>
                <w:sz w:val="21"/>
                <w:szCs w:val="21"/>
                <w:highlight w:val="none"/>
                <w:shd w:val="clear" w:fill="FFFFFF"/>
                <w:lang w:val="en-US" w:eastAsia="zh-CN" w:bidi="ar-SA"/>
              </w:rPr>
            </w:pPr>
          </w:p>
        </w:tc>
        <w:tc>
          <w:tcPr>
            <w:tcW w:w="1193" w:type="dxa"/>
            <w:vAlign w:val="center"/>
          </w:tcPr>
          <w:p>
            <w:pPr>
              <w:pStyle w:val="2"/>
              <w:keepNext w:val="0"/>
              <w:keepLines w:val="0"/>
              <w:pageBreakBefore w:val="0"/>
              <w:kinsoku/>
              <w:wordWrap/>
              <w:overflowPunct/>
              <w:topLinePunct w:val="0"/>
              <w:bidi w:val="0"/>
              <w:snapToGrid/>
              <w:jc w:val="right"/>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联系方式</w:t>
            </w:r>
          </w:p>
        </w:tc>
        <w:tc>
          <w:tcPr>
            <w:tcW w:w="1822" w:type="dxa"/>
            <w:gridSpan w:val="2"/>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zh-CN" w:eastAsia="zh-CN" w:bidi="ar-SA"/>
              </w:rPr>
              <w:t>18035668658</w:t>
            </w:r>
          </w:p>
        </w:tc>
        <w:tc>
          <w:tcPr>
            <w:tcW w:w="896" w:type="dxa"/>
            <w:vMerge w:val="continue"/>
            <w:vAlign w:val="center"/>
          </w:tcPr>
          <w:p>
            <w:pPr>
              <w:pStyle w:val="2"/>
              <w:keepNext w:val="0"/>
              <w:keepLines w:val="0"/>
              <w:pageBreakBefore w:val="0"/>
              <w:kinsoku/>
              <w:wordWrap/>
              <w:overflowPunct/>
              <w:topLinePunct w:val="0"/>
              <w:bidi w:val="0"/>
              <w:snapToGrid/>
              <w:jc w:val="right"/>
              <w:rPr>
                <w:rFonts w:hint="eastAsia" w:ascii="宋体" w:hAnsi="宋体" w:eastAsia="宋体" w:cs="宋体"/>
                <w:b w:val="0"/>
                <w:i w:val="0"/>
                <w:caps w:val="0"/>
                <w:color w:val="auto"/>
                <w:spacing w:val="5"/>
                <w:kern w:val="2"/>
                <w:sz w:val="21"/>
                <w:szCs w:val="21"/>
                <w:highlight w:val="none"/>
                <w:shd w:val="clear" w:fill="FFFFFF"/>
                <w:lang w:val="en-US" w:eastAsia="zh-CN" w:bidi="ar-SA"/>
              </w:rPr>
            </w:pPr>
          </w:p>
        </w:tc>
        <w:tc>
          <w:tcPr>
            <w:tcW w:w="1222" w:type="dxa"/>
            <w:gridSpan w:val="2"/>
            <w:vAlign w:val="center"/>
          </w:tcPr>
          <w:p>
            <w:pPr>
              <w:pStyle w:val="2"/>
              <w:keepNext w:val="0"/>
              <w:keepLines w:val="0"/>
              <w:pageBreakBefore w:val="0"/>
              <w:kinsoku/>
              <w:wordWrap/>
              <w:overflowPunct/>
              <w:topLinePunct w:val="0"/>
              <w:bidi w:val="0"/>
              <w:snapToGrid/>
              <w:jc w:val="right"/>
              <w:rPr>
                <w:rFonts w:hint="eastAsia" w:ascii="宋体" w:hAnsi="宋体" w:eastAsia="宋体" w:cs="宋体"/>
                <w:b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i w:val="0"/>
                <w:caps w:val="0"/>
                <w:color w:val="auto"/>
                <w:spacing w:val="5"/>
                <w:kern w:val="2"/>
                <w:sz w:val="21"/>
                <w:szCs w:val="21"/>
                <w:highlight w:val="none"/>
                <w:shd w:val="clear" w:fill="FFFFFF"/>
                <w:lang w:val="en-US" w:eastAsia="zh-CN" w:bidi="ar-SA"/>
              </w:rPr>
              <w:t>联系方式</w:t>
            </w:r>
          </w:p>
        </w:tc>
        <w:tc>
          <w:tcPr>
            <w:tcW w:w="2119" w:type="dxa"/>
            <w:gridSpan w:val="2"/>
            <w:vAlign w:val="center"/>
          </w:tcPr>
          <w:p>
            <w:pPr>
              <w:pStyle w:val="2"/>
              <w:keepNext w:val="0"/>
              <w:keepLines w:val="0"/>
              <w:pageBreakBefore w:val="0"/>
              <w:kinsoku/>
              <w:wordWrap/>
              <w:overflowPunct/>
              <w:topLinePunct w:val="0"/>
              <w:bidi w:val="0"/>
              <w:snapToGrid/>
              <w:jc w:val="center"/>
              <w:rPr>
                <w:rFonts w:hint="eastAsia" w:ascii="宋体" w:hAnsi="宋体" w:eastAsia="宋体" w:cs="宋体"/>
                <w:b w:val="0"/>
                <w:i w:val="0"/>
                <w:caps w:val="0"/>
                <w:color w:val="00B050"/>
                <w:spacing w:val="5"/>
                <w:kern w:val="2"/>
                <w:sz w:val="21"/>
                <w:szCs w:val="21"/>
                <w:highlight w:val="none"/>
                <w:shd w:val="clear" w:fill="FFFFFF"/>
                <w:lang w:val="en-US" w:eastAsia="zh-CN" w:bidi="ar-SA"/>
              </w:rPr>
            </w:pPr>
            <w:r>
              <w:rPr>
                <w:rFonts w:hint="eastAsia" w:ascii="宋体" w:hAnsi="宋体" w:eastAsia="宋体" w:cs="宋体"/>
                <w:color w:val="auto"/>
                <w:sz w:val="21"/>
                <w:szCs w:val="21"/>
                <w:highlight w:val="none"/>
                <w:lang w:val="en-US" w:eastAsia="zh-CN"/>
              </w:rPr>
              <w:t xml:space="preserve">13303565559 </w:t>
            </w:r>
            <w:r>
              <w:rPr>
                <w:rFonts w:hint="eastAsia" w:ascii="宋体" w:hAnsi="宋体" w:eastAsia="宋体" w:cs="宋体"/>
                <w:b w:val="0"/>
                <w:i w:val="0"/>
                <w:caps w:val="0"/>
                <w:color w:val="00B050"/>
                <w:spacing w:val="5"/>
                <w:kern w:val="2"/>
                <w:sz w:val="21"/>
                <w:szCs w:val="21"/>
                <w:highlight w:val="none"/>
                <w:shd w:val="clear" w:fill="FFFFFF"/>
                <w:lang w:val="en-US" w:eastAsia="zh-CN" w:bidi="ar-S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8620" w:type="dxa"/>
            <w:gridSpan w:val="9"/>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color w:val="auto"/>
                <w:sz w:val="21"/>
                <w:szCs w:val="21"/>
                <w:highlight w:val="none"/>
                <w:vertAlign w:val="baseline"/>
              </w:rPr>
            </w:pPr>
            <w:r>
              <w:rPr>
                <w:rFonts w:hint="eastAsia" w:ascii="宋体" w:hAnsi="宋体" w:eastAsia="宋体" w:cs="宋体"/>
                <w:b w:val="0"/>
                <w:bCs w:val="0"/>
                <w:i w:val="0"/>
                <w:caps w:val="0"/>
                <w:color w:val="auto"/>
                <w:spacing w:val="5"/>
                <w:sz w:val="21"/>
                <w:szCs w:val="21"/>
                <w:highlight w:val="none"/>
                <w:shd w:val="clear" w:fill="FFFFFF"/>
              </w:rPr>
              <w:t>环境应急资源信息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rPr>
              <w:t>序号</w:t>
            </w:r>
          </w:p>
        </w:tc>
        <w:tc>
          <w:tcPr>
            <w:tcW w:w="1193"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rPr>
              <w:t>名称</w:t>
            </w:r>
          </w:p>
        </w:tc>
        <w:tc>
          <w:tcPr>
            <w:tcW w:w="76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rPr>
              <w:t>品牌</w:t>
            </w:r>
          </w:p>
        </w:tc>
        <w:tc>
          <w:tcPr>
            <w:tcW w:w="106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rPr>
              <w:t>型号/规格</w:t>
            </w:r>
          </w:p>
        </w:tc>
        <w:tc>
          <w:tcPr>
            <w:tcW w:w="896"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rPr>
              <w:t>储备量</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rPr>
              <w:t>报废日期</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rPr>
              <w:t>主要功能</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防爆手电</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Cs/>
                <w:color w:val="auto"/>
                <w:kern w:val="44"/>
                <w:sz w:val="21"/>
                <w:szCs w:val="21"/>
                <w:highlight w:val="none"/>
              </w:rPr>
              <w:t>20个</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照明设备</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救援绳</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Cs/>
                <w:color w:val="auto"/>
                <w:kern w:val="44"/>
                <w:sz w:val="21"/>
                <w:szCs w:val="21"/>
                <w:highlight w:val="none"/>
              </w:rPr>
              <w:t>300米</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2"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3</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救生衣</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Cs/>
                <w:color w:val="auto"/>
                <w:kern w:val="44"/>
                <w:sz w:val="21"/>
                <w:szCs w:val="21"/>
                <w:highlight w:val="none"/>
              </w:rPr>
              <w:t>10件</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4</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雨  鞋</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Cs/>
                <w:color w:val="auto"/>
                <w:kern w:val="44"/>
                <w:sz w:val="21"/>
                <w:szCs w:val="21"/>
                <w:highlight w:val="none"/>
              </w:rPr>
              <w:t>30双</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rPr>
              <w:t>安全防护</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5</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雨  衣</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Cs/>
                <w:color w:val="auto"/>
                <w:kern w:val="44"/>
                <w:sz w:val="21"/>
                <w:szCs w:val="21"/>
                <w:highlight w:val="none"/>
              </w:rPr>
              <w:t>30件</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rPr>
              <w:t>安全防护</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6</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雨  伞</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Cs/>
                <w:color w:val="auto"/>
                <w:kern w:val="44"/>
                <w:sz w:val="21"/>
                <w:szCs w:val="21"/>
                <w:highlight w:val="none"/>
              </w:rPr>
              <w:t>20把</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rPr>
              <w:t>安全防护</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7</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药  箱</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Cs/>
                <w:color w:val="auto"/>
                <w:kern w:val="44"/>
                <w:sz w:val="21"/>
                <w:szCs w:val="21"/>
                <w:highlight w:val="none"/>
              </w:rPr>
              <w:t>2个</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2023.12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8</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警戒带</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10盘</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rPr>
              <w:t>安全防护</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9</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便携式应急工作灯</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5台</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10</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指挥喇叭</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3个</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11</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全身式安全带</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5套</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rPr>
              <w:t>安全防护</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12</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彩条雨布</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200米</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rPr>
              <w:t>安全防护</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13</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编织袋</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200个</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2021.12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14</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塑料扎口带</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1盘</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15</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太平斧</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5把</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16</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羊头镐</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5把</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17</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充电头灯</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20盏</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18</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加厚铝合金担架</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1副</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19</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方头铁锹</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20把</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圆头铁锹</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Cs/>
                <w:color w:val="auto"/>
                <w:kern w:val="44"/>
                <w:sz w:val="21"/>
                <w:szCs w:val="21"/>
                <w:highlight w:val="none"/>
              </w:rPr>
              <w:t>20把</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21</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16*55双头撬棍</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Cs/>
                <w:color w:val="auto"/>
                <w:kern w:val="44"/>
                <w:sz w:val="21"/>
                <w:szCs w:val="21"/>
                <w:highlight w:val="none"/>
              </w:rPr>
              <w:t>2根</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22</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23*120双头撬棍</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Cs/>
                <w:color w:val="auto"/>
                <w:kern w:val="44"/>
                <w:sz w:val="21"/>
                <w:szCs w:val="21"/>
                <w:highlight w:val="none"/>
              </w:rPr>
              <w:t>2根</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23</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25*175双头撬棍</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Cs/>
                <w:color w:val="auto"/>
                <w:kern w:val="44"/>
                <w:sz w:val="21"/>
                <w:szCs w:val="21"/>
                <w:highlight w:val="none"/>
              </w:rPr>
              <w:t>2根</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污染物收集</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24</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叉  车</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Cs/>
                <w:color w:val="auto"/>
                <w:kern w:val="44"/>
                <w:sz w:val="21"/>
                <w:szCs w:val="21"/>
                <w:highlight w:val="none"/>
              </w:rPr>
              <w:t>1台</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25</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正压式呼吸器</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Cs/>
                <w:color w:val="auto"/>
                <w:kern w:val="44"/>
                <w:sz w:val="21"/>
                <w:szCs w:val="21"/>
                <w:highlight w:val="none"/>
              </w:rPr>
              <w:t>2套</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2023.12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26</w:t>
            </w:r>
          </w:p>
        </w:tc>
        <w:tc>
          <w:tcPr>
            <w:tcW w:w="11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Cs/>
                <w:color w:val="auto"/>
                <w:kern w:val="44"/>
                <w:sz w:val="21"/>
                <w:szCs w:val="21"/>
                <w:highlight w:val="none"/>
                <w:lang w:val="en-US" w:eastAsia="zh-CN" w:bidi="ar-SA"/>
              </w:rPr>
            </w:pPr>
            <w:r>
              <w:rPr>
                <w:rFonts w:hint="eastAsia" w:ascii="宋体" w:hAnsi="宋体" w:eastAsia="宋体" w:cs="宋体"/>
                <w:bCs/>
                <w:color w:val="auto"/>
                <w:kern w:val="44"/>
                <w:sz w:val="21"/>
                <w:szCs w:val="21"/>
                <w:highlight w:val="none"/>
              </w:rPr>
              <w:t>防火服</w:t>
            </w:r>
          </w:p>
        </w:tc>
        <w:tc>
          <w:tcPr>
            <w:tcW w:w="7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1061" w:type="dxa"/>
            <w:vAlign w:val="center"/>
          </w:tcPr>
          <w:p>
            <w:pPr>
              <w:keepNext w:val="0"/>
              <w:keepLines w:val="0"/>
              <w:pageBreakBefore w:val="0"/>
              <w:widowControl/>
              <w:kinsoku/>
              <w:wordWrap/>
              <w:overflowPunct/>
              <w:topLinePunct w:val="0"/>
              <w:bidi w:val="0"/>
              <w:snapToGrid/>
              <w:jc w:val="center"/>
              <w:rPr>
                <w:rFonts w:hint="eastAsia" w:ascii="宋体" w:hAnsi="宋体" w:eastAsia="宋体" w:cs="宋体"/>
                <w:b w:val="0"/>
                <w:bCs w:val="0"/>
                <w:i w:val="0"/>
                <w:caps w:val="0"/>
                <w:color w:val="auto"/>
                <w:spacing w:val="5"/>
                <w:kern w:val="2"/>
                <w:sz w:val="21"/>
                <w:szCs w:val="21"/>
                <w:highlight w:val="none"/>
                <w:shd w:val="clear" w:fill="FFFFFF"/>
                <w:lang w:val="en-US" w:eastAsia="zh-CN" w:bidi="ar-SA"/>
              </w:rPr>
            </w:pPr>
            <w:r>
              <w:rPr>
                <w:rFonts w:hint="eastAsia" w:ascii="宋体" w:hAnsi="宋体" w:eastAsia="宋体" w:cs="宋体"/>
                <w:b w:val="0"/>
                <w:bCs w:val="0"/>
                <w:i w:val="0"/>
                <w:caps w:val="0"/>
                <w:color w:val="auto"/>
                <w:spacing w:val="5"/>
                <w:sz w:val="21"/>
                <w:szCs w:val="21"/>
                <w:highlight w:val="none"/>
                <w:shd w:val="clear" w:fill="FFFFFF"/>
                <w:lang w:val="en-US" w:eastAsia="zh-CN"/>
              </w:rPr>
              <w:t>/</w:t>
            </w:r>
          </w:p>
        </w:tc>
        <w:tc>
          <w:tcPr>
            <w:tcW w:w="896"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Cs/>
                <w:color w:val="auto"/>
                <w:kern w:val="44"/>
                <w:sz w:val="21"/>
                <w:szCs w:val="21"/>
                <w:highlight w:val="none"/>
              </w:rPr>
              <w:t>6套</w:t>
            </w:r>
          </w:p>
        </w:tc>
        <w:tc>
          <w:tcPr>
            <w:tcW w:w="1221"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2025.12</w:t>
            </w:r>
          </w:p>
        </w:tc>
        <w:tc>
          <w:tcPr>
            <w:tcW w:w="1615"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lang w:val="en-US" w:eastAsia="zh-CN"/>
              </w:rPr>
              <w:t>应急处置</w:t>
            </w:r>
          </w:p>
        </w:tc>
        <w:tc>
          <w:tcPr>
            <w:tcW w:w="505"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8620" w:type="dxa"/>
            <w:gridSpan w:val="9"/>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color w:val="auto"/>
                <w:sz w:val="21"/>
                <w:szCs w:val="21"/>
                <w:highlight w:val="none"/>
                <w:vertAlign w:val="baseline"/>
              </w:rPr>
            </w:pPr>
            <w:r>
              <w:rPr>
                <w:rFonts w:hint="eastAsia" w:ascii="宋体" w:hAnsi="宋体" w:eastAsia="宋体" w:cs="宋体"/>
                <w:b w:val="0"/>
                <w:bCs w:val="0"/>
                <w:i w:val="0"/>
                <w:caps w:val="0"/>
                <w:color w:val="auto"/>
                <w:spacing w:val="5"/>
                <w:sz w:val="21"/>
                <w:szCs w:val="21"/>
                <w:highlight w:val="none"/>
                <w:shd w:val="clear" w:fill="FFFFFF"/>
              </w:rPr>
              <w:t>环境应急支持单位信息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color w:val="auto"/>
                <w:sz w:val="21"/>
                <w:szCs w:val="21"/>
                <w:highlight w:val="none"/>
                <w:vertAlign w:val="baseline"/>
              </w:rPr>
            </w:pPr>
            <w:r>
              <w:rPr>
                <w:rFonts w:hint="eastAsia" w:ascii="宋体" w:hAnsi="宋体" w:eastAsia="宋体" w:cs="宋体"/>
                <w:b w:val="0"/>
                <w:bCs w:val="0"/>
                <w:i w:val="0"/>
                <w:caps w:val="0"/>
                <w:color w:val="auto"/>
                <w:spacing w:val="5"/>
                <w:sz w:val="21"/>
                <w:szCs w:val="21"/>
                <w:highlight w:val="none"/>
                <w:shd w:val="clear" w:fill="FFFFFF"/>
              </w:rPr>
              <w:t>序号</w:t>
            </w:r>
          </w:p>
        </w:tc>
        <w:tc>
          <w:tcPr>
            <w:tcW w:w="1954"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color w:val="auto"/>
                <w:sz w:val="21"/>
                <w:szCs w:val="21"/>
                <w:highlight w:val="none"/>
                <w:vertAlign w:val="baseline"/>
              </w:rPr>
            </w:pPr>
            <w:r>
              <w:rPr>
                <w:rFonts w:hint="eastAsia" w:ascii="宋体" w:hAnsi="宋体" w:eastAsia="宋体" w:cs="宋体"/>
                <w:b w:val="0"/>
                <w:bCs w:val="0"/>
                <w:i w:val="0"/>
                <w:caps w:val="0"/>
                <w:color w:val="auto"/>
                <w:spacing w:val="5"/>
                <w:sz w:val="21"/>
                <w:szCs w:val="21"/>
                <w:highlight w:val="none"/>
                <w:shd w:val="clear" w:fill="FFFFFF"/>
              </w:rPr>
              <w:t>类别</w:t>
            </w:r>
          </w:p>
        </w:tc>
        <w:tc>
          <w:tcPr>
            <w:tcW w:w="1957"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color w:val="auto"/>
                <w:sz w:val="21"/>
                <w:szCs w:val="21"/>
                <w:highlight w:val="none"/>
                <w:vertAlign w:val="baseline"/>
              </w:rPr>
            </w:pPr>
            <w:r>
              <w:rPr>
                <w:rFonts w:hint="eastAsia" w:ascii="宋体" w:hAnsi="宋体" w:eastAsia="宋体" w:cs="宋体"/>
                <w:b w:val="0"/>
                <w:bCs w:val="0"/>
                <w:i w:val="0"/>
                <w:caps w:val="0"/>
                <w:color w:val="auto"/>
                <w:spacing w:val="5"/>
                <w:sz w:val="21"/>
                <w:szCs w:val="21"/>
                <w:highlight w:val="none"/>
                <w:shd w:val="clear" w:fill="FFFFFF"/>
              </w:rPr>
              <w:t>单位名称</w:t>
            </w:r>
          </w:p>
        </w:tc>
        <w:tc>
          <w:tcPr>
            <w:tcW w:w="3341" w:type="dxa"/>
            <w:gridSpan w:val="4"/>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color w:val="auto"/>
                <w:sz w:val="21"/>
                <w:szCs w:val="21"/>
                <w:highlight w:val="none"/>
                <w:vertAlign w:val="baseline"/>
              </w:rPr>
            </w:pPr>
            <w:r>
              <w:rPr>
                <w:rFonts w:hint="eastAsia" w:ascii="宋体" w:hAnsi="宋体" w:eastAsia="宋体" w:cs="宋体"/>
                <w:b w:val="0"/>
                <w:bCs w:val="0"/>
                <w:i w:val="0"/>
                <w:caps w:val="0"/>
                <w:color w:val="auto"/>
                <w:spacing w:val="5"/>
                <w:sz w:val="21"/>
                <w:szCs w:val="21"/>
                <w:highlight w:val="none"/>
                <w:shd w:val="clear" w:fill="FFFFFF"/>
              </w:rPr>
              <w:t>主要能力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368" w:type="dxa"/>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1</w:t>
            </w:r>
          </w:p>
        </w:tc>
        <w:tc>
          <w:tcPr>
            <w:tcW w:w="1954"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rPr>
            </w:pPr>
            <w:r>
              <w:rPr>
                <w:rFonts w:hint="eastAsia" w:ascii="宋体" w:hAnsi="宋体" w:eastAsia="宋体" w:cs="宋体"/>
                <w:b w:val="0"/>
                <w:bCs w:val="0"/>
                <w:i w:val="0"/>
                <w:caps w:val="0"/>
                <w:color w:val="auto"/>
                <w:spacing w:val="5"/>
                <w:sz w:val="21"/>
                <w:szCs w:val="21"/>
                <w:highlight w:val="none"/>
                <w:shd w:val="clear" w:fill="FFFFFF"/>
              </w:rPr>
              <w:t>应急救援单位</w:t>
            </w:r>
          </w:p>
        </w:tc>
        <w:tc>
          <w:tcPr>
            <w:tcW w:w="1957" w:type="dxa"/>
            <w:gridSpan w:val="2"/>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河南翔龙工程集团有限公司</w:t>
            </w:r>
          </w:p>
        </w:tc>
        <w:tc>
          <w:tcPr>
            <w:tcW w:w="3341" w:type="dxa"/>
            <w:gridSpan w:val="4"/>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b w:val="0"/>
                <w:bCs w:val="0"/>
                <w:i w:val="0"/>
                <w:caps w:val="0"/>
                <w:color w:val="auto"/>
                <w:spacing w:val="5"/>
                <w:sz w:val="21"/>
                <w:szCs w:val="21"/>
                <w:highlight w:val="none"/>
                <w:shd w:val="clear" w:fill="FFFFFF"/>
                <w:lang w:val="en-US" w:eastAsia="zh-CN"/>
              </w:rPr>
            </w:pPr>
            <w:r>
              <w:rPr>
                <w:rFonts w:hint="eastAsia" w:ascii="宋体" w:hAnsi="宋体" w:eastAsia="宋体" w:cs="宋体"/>
                <w:b w:val="0"/>
                <w:bCs w:val="0"/>
                <w:i w:val="0"/>
                <w:caps w:val="0"/>
                <w:color w:val="auto"/>
                <w:spacing w:val="5"/>
                <w:sz w:val="21"/>
                <w:szCs w:val="21"/>
                <w:highlight w:val="none"/>
                <w:shd w:val="clear" w:fill="FFFFFF"/>
                <w:lang w:val="en-US" w:eastAsia="zh-CN"/>
              </w:rPr>
              <w:t>环境应急救援</w:t>
            </w:r>
          </w:p>
        </w:tc>
      </w:tr>
    </w:tbl>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bidi w:val="0"/>
        <w:rPr>
          <w:rFonts w:hint="eastAsia"/>
          <w:color w:val="auto"/>
          <w:highlight w:val="none"/>
        </w:rPr>
      </w:pPr>
    </w:p>
    <w:p>
      <w:pPr>
        <w:pStyle w:val="4"/>
        <w:bidi w:val="0"/>
        <w:jc w:val="center"/>
        <w:rPr>
          <w:rFonts w:hint="eastAsia" w:ascii="宋体" w:hAnsi="宋体" w:eastAsia="宋体" w:cs="宋体"/>
          <w:color w:val="auto"/>
          <w:highlight w:val="none"/>
        </w:rPr>
      </w:pPr>
      <w:bookmarkStart w:id="40" w:name="_Toc22657"/>
      <w:r>
        <w:rPr>
          <w:rFonts w:hint="eastAsia" w:ascii="宋体" w:hAnsi="宋体" w:eastAsia="宋体" w:cs="宋体"/>
          <w:color w:val="auto"/>
          <w:highlight w:val="none"/>
        </w:rPr>
        <w:t>企事业单位环境应急资源调查报告表</w:t>
      </w:r>
      <w:bookmarkEnd w:id="40"/>
    </w:p>
    <w:tbl>
      <w:tblPr>
        <w:tblStyle w:val="25"/>
        <w:tblW w:w="908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395"/>
        <w:gridCol w:w="2279"/>
        <w:gridCol w:w="2126"/>
        <w:gridCol w:w="22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9080" w:type="dxa"/>
            <w:gridSpan w:val="4"/>
            <w:noWrap w:val="0"/>
            <w:vAlign w:val="center"/>
          </w:tcPr>
          <w:p>
            <w:pPr>
              <w:pStyle w:val="2"/>
              <w:keepNext w:val="0"/>
              <w:keepLines w:val="0"/>
              <w:pageBreakBefore w:val="0"/>
              <w:widowControl w:val="0"/>
              <w:kinsoku/>
              <w:wordWrap/>
              <w:overflowPunct/>
              <w:topLinePunct w:val="0"/>
              <w:bidi w:val="0"/>
              <w:adjustRightInd w:val="0"/>
              <w:snapToGrid w:val="0"/>
              <w:spacing w:line="240" w:lineRule="auto"/>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1.调查概述</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本公司输气管道全长94.54km，其中山西晋城市境内长72.54km，河南境内长22km，管径Φ559mm，年供气量10×108 m</w:t>
            </w:r>
            <w:r>
              <w:rPr>
                <w:rFonts w:hint="eastAsia" w:ascii="宋体" w:hAnsi="宋体" w:eastAsia="宋体" w:cs="宋体"/>
                <w:color w:val="auto"/>
                <w:sz w:val="21"/>
                <w:szCs w:val="21"/>
                <w:highlight w:val="none"/>
                <w:vertAlign w:val="superscript"/>
                <w:lang w:val="en-US" w:eastAsia="zh-CN"/>
              </w:rPr>
              <w:t>3</w:t>
            </w:r>
            <w:r>
              <w:rPr>
                <w:rFonts w:hint="eastAsia" w:ascii="宋体" w:hAnsi="宋体" w:eastAsia="宋体" w:cs="宋体"/>
                <w:color w:val="auto"/>
                <w:sz w:val="21"/>
                <w:szCs w:val="21"/>
                <w:highlight w:val="none"/>
                <w:lang w:val="en-US" w:eastAsia="zh-CN"/>
              </w:rPr>
              <w:t>/a，配套建设2座集气站（首站1座、末站1座），6座线路截断阀室，位于山西省晋城市沁水县境内的生产设施包括输气管道长9.8km和端氏首站。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2395"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调查开始时间</w:t>
            </w:r>
          </w:p>
        </w:tc>
        <w:tc>
          <w:tcPr>
            <w:tcW w:w="227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日</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调查结束时间</w:t>
            </w:r>
          </w:p>
        </w:tc>
        <w:tc>
          <w:tcPr>
            <w:tcW w:w="228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18</w:t>
            </w:r>
            <w:r>
              <w:rPr>
                <w:rFonts w:hint="eastAsia" w:ascii="宋体" w:hAnsi="宋体" w:eastAsia="宋体" w:cs="宋体"/>
                <w:color w:val="auto"/>
                <w:sz w:val="21"/>
                <w:szCs w:val="21"/>
                <w:highlight w:val="none"/>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2395"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调查负责人姓名</w:t>
            </w:r>
          </w:p>
        </w:tc>
        <w:tc>
          <w:tcPr>
            <w:tcW w:w="227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zh-CN"/>
              </w:rPr>
              <w:t>赵庆森</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调查联系人/电话</w:t>
            </w:r>
          </w:p>
        </w:tc>
        <w:tc>
          <w:tcPr>
            <w:tcW w:w="228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王启丰</w:t>
            </w:r>
            <w:r>
              <w:rPr>
                <w:rFonts w:hint="eastAsia" w:ascii="宋体" w:hAnsi="宋体" w:eastAsia="宋体" w:cs="宋体"/>
                <w:color w:val="auto"/>
                <w:sz w:val="21"/>
                <w:szCs w:val="21"/>
                <w:highlight w:val="none"/>
                <w:lang w:val="en-US" w:eastAsia="zh-CN"/>
              </w:rPr>
              <w:t xml:space="preserve">/13303565559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2" w:hRule="atLeast"/>
        </w:trPr>
        <w:tc>
          <w:tcPr>
            <w:tcW w:w="2395"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调查过程</w:t>
            </w:r>
          </w:p>
        </w:tc>
        <w:tc>
          <w:tcPr>
            <w:tcW w:w="6685" w:type="dxa"/>
            <w:gridSpan w:val="3"/>
            <w:noWrap w:val="0"/>
            <w:vAlign w:val="center"/>
          </w:tcPr>
          <w:p>
            <w:pPr>
              <w:pStyle w:val="4"/>
              <w:keepNext w:val="0"/>
              <w:keepLines w:val="0"/>
              <w:pageBreakBefore w:val="0"/>
              <w:kinsoku/>
              <w:wordWrap/>
              <w:overflowPunct/>
              <w:topLinePunct w:val="0"/>
              <w:autoSpaceDE/>
              <w:autoSpaceDN/>
              <w:bidi w:val="0"/>
              <w:adjustRightInd w:val="0"/>
              <w:snapToGrid w:val="0"/>
              <w:spacing w:line="240" w:lineRule="auto"/>
              <w:textAlignment w:val="auto"/>
              <w:rPr>
                <w:rFonts w:hint="eastAsia" w:ascii="宋体" w:hAnsi="宋体" w:eastAsia="宋体" w:cs="宋体"/>
                <w:b/>
                <w:bCs/>
                <w:color w:val="auto"/>
                <w:sz w:val="21"/>
                <w:szCs w:val="21"/>
                <w:highlight w:val="none"/>
                <w:vertAlign w:val="baseline"/>
                <w:lang w:val="en-US" w:eastAsia="zh-CN" w:bidi="ar-SA"/>
              </w:rPr>
            </w:pPr>
            <w:bookmarkStart w:id="41" w:name="_Toc16299"/>
            <w:bookmarkStart w:id="42" w:name="_Toc15016"/>
            <w:bookmarkStart w:id="43" w:name="_Toc27194"/>
            <w:r>
              <w:rPr>
                <w:rFonts w:hint="eastAsia" w:ascii="宋体" w:hAnsi="宋体" w:eastAsia="宋体" w:cs="宋体"/>
                <w:b/>
                <w:bCs/>
                <w:color w:val="auto"/>
                <w:sz w:val="21"/>
                <w:szCs w:val="21"/>
                <w:highlight w:val="none"/>
                <w:vertAlign w:val="baseline"/>
                <w:lang w:val="en-US" w:eastAsia="zh-CN" w:bidi="ar-SA"/>
              </w:rPr>
              <w:t>1调查启动、动员及培训</w:t>
            </w:r>
            <w:bookmarkEnd w:id="41"/>
            <w:bookmarkEnd w:id="42"/>
            <w:bookmarkEnd w:id="43"/>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宋体" w:hAnsi="宋体" w:eastAsia="宋体" w:cs="宋体"/>
                <w:b w:val="0"/>
                <w:color w:val="auto"/>
                <w:sz w:val="21"/>
                <w:szCs w:val="21"/>
                <w:highlight w:val="none"/>
                <w:vertAlign w:val="baseline"/>
                <w:lang w:val="en-US" w:eastAsia="zh-CN" w:bidi="ar-SA"/>
              </w:rPr>
            </w:pPr>
            <w:r>
              <w:rPr>
                <w:rFonts w:hint="eastAsia" w:ascii="宋体" w:hAnsi="宋体" w:eastAsia="宋体" w:cs="宋体"/>
                <w:b w:val="0"/>
                <w:color w:val="auto"/>
                <w:sz w:val="21"/>
                <w:szCs w:val="21"/>
                <w:highlight w:val="none"/>
                <w:vertAlign w:val="baseline"/>
                <w:lang w:val="en-US" w:eastAsia="zh-CN" w:bidi="ar-SA"/>
              </w:rPr>
              <w:t>2020年12月9日本公司启动了应急资源调查，并进行了全体动员。对参与人员进行了调查培训，培训内容包括对相关文件的学习了解、对应急物资的认识了解，对应急资源统计的要求等内容。</w:t>
            </w:r>
          </w:p>
          <w:p>
            <w:pPr>
              <w:pStyle w:val="4"/>
              <w:keepNext w:val="0"/>
              <w:keepLines w:val="0"/>
              <w:pageBreakBefore w:val="0"/>
              <w:kinsoku/>
              <w:wordWrap/>
              <w:overflowPunct/>
              <w:topLinePunct w:val="0"/>
              <w:autoSpaceDE/>
              <w:autoSpaceDN/>
              <w:bidi w:val="0"/>
              <w:adjustRightInd w:val="0"/>
              <w:snapToGrid w:val="0"/>
              <w:spacing w:line="240" w:lineRule="auto"/>
              <w:textAlignment w:val="auto"/>
              <w:rPr>
                <w:rFonts w:hint="eastAsia" w:ascii="宋体" w:hAnsi="宋体" w:eastAsia="宋体" w:cs="宋体"/>
                <w:b/>
                <w:bCs/>
                <w:color w:val="auto"/>
                <w:sz w:val="21"/>
                <w:szCs w:val="21"/>
                <w:highlight w:val="none"/>
                <w:vertAlign w:val="baseline"/>
                <w:lang w:val="en-US" w:eastAsia="zh-CN" w:bidi="ar-SA"/>
              </w:rPr>
            </w:pPr>
            <w:bookmarkStart w:id="44" w:name="_Toc13614"/>
            <w:bookmarkStart w:id="45" w:name="_Toc21219"/>
            <w:bookmarkStart w:id="46" w:name="_Toc15204"/>
            <w:r>
              <w:rPr>
                <w:rFonts w:hint="eastAsia" w:ascii="宋体" w:hAnsi="宋体" w:eastAsia="宋体" w:cs="宋体"/>
                <w:b/>
                <w:bCs/>
                <w:color w:val="auto"/>
                <w:sz w:val="21"/>
                <w:szCs w:val="21"/>
                <w:highlight w:val="none"/>
                <w:vertAlign w:val="baseline"/>
                <w:lang w:val="en-US" w:eastAsia="zh-CN" w:bidi="ar-SA"/>
              </w:rPr>
              <w:t>2数据采集及调查信息分析</w:t>
            </w:r>
            <w:bookmarkEnd w:id="44"/>
            <w:bookmarkEnd w:id="45"/>
            <w:bookmarkEnd w:id="46"/>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宋体" w:hAnsi="宋体" w:eastAsia="宋体" w:cs="宋体"/>
                <w:b w:val="0"/>
                <w:color w:val="auto"/>
                <w:sz w:val="21"/>
                <w:szCs w:val="21"/>
                <w:highlight w:val="none"/>
                <w:vertAlign w:val="baseline"/>
                <w:lang w:val="en-US" w:eastAsia="zh-CN" w:bidi="ar-SA"/>
              </w:rPr>
            </w:pPr>
            <w:r>
              <w:rPr>
                <w:rFonts w:hint="eastAsia" w:ascii="宋体" w:hAnsi="宋体" w:eastAsia="宋体" w:cs="宋体"/>
                <w:b w:val="0"/>
                <w:color w:val="auto"/>
                <w:sz w:val="21"/>
                <w:szCs w:val="21"/>
                <w:highlight w:val="none"/>
                <w:vertAlign w:val="baseline"/>
                <w:lang w:val="en-US" w:eastAsia="zh-CN" w:bidi="ar-SA"/>
              </w:rPr>
              <w:t>本公司成立了应急资源调查组。应急资源调查组开展应急资源调查工作，从使用台账、库房存储、车间存储、人员配备、应急组织机构建立等方面进行了应急资源的统计，并对比可能发生的突发环境事件中需要使用的应急物资，提出需补充的应急资源。</w:t>
            </w:r>
          </w:p>
          <w:p>
            <w:pPr>
              <w:pStyle w:val="4"/>
              <w:keepNext w:val="0"/>
              <w:keepLines w:val="0"/>
              <w:pageBreakBefore w:val="0"/>
              <w:kinsoku/>
              <w:wordWrap/>
              <w:overflowPunct/>
              <w:topLinePunct w:val="0"/>
              <w:autoSpaceDE/>
              <w:autoSpaceDN/>
              <w:bidi w:val="0"/>
              <w:adjustRightInd w:val="0"/>
              <w:snapToGrid w:val="0"/>
              <w:spacing w:line="240" w:lineRule="auto"/>
              <w:textAlignment w:val="auto"/>
              <w:rPr>
                <w:rFonts w:hint="eastAsia" w:ascii="宋体" w:hAnsi="宋体" w:eastAsia="宋体" w:cs="宋体"/>
                <w:b/>
                <w:bCs/>
                <w:color w:val="auto"/>
                <w:sz w:val="21"/>
                <w:szCs w:val="21"/>
                <w:highlight w:val="none"/>
                <w:vertAlign w:val="baseline"/>
                <w:lang w:val="en-US" w:eastAsia="zh-CN" w:bidi="ar-SA"/>
              </w:rPr>
            </w:pPr>
            <w:bookmarkStart w:id="47" w:name="_Toc9810"/>
            <w:bookmarkStart w:id="48" w:name="_Toc27467"/>
            <w:bookmarkStart w:id="49" w:name="_Toc29341"/>
            <w:r>
              <w:rPr>
                <w:rFonts w:hint="eastAsia" w:ascii="宋体" w:hAnsi="宋体" w:eastAsia="宋体" w:cs="宋体"/>
                <w:b/>
                <w:bCs/>
                <w:color w:val="auto"/>
                <w:sz w:val="21"/>
                <w:szCs w:val="21"/>
                <w:highlight w:val="none"/>
                <w:vertAlign w:val="baseline"/>
                <w:lang w:val="en-US" w:eastAsia="zh-CN" w:bidi="ar-SA"/>
              </w:rPr>
              <w:t>3质量控制</w:t>
            </w:r>
            <w:bookmarkEnd w:id="47"/>
            <w:bookmarkEnd w:id="48"/>
            <w:bookmarkEnd w:id="49"/>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宋体" w:hAnsi="宋体" w:eastAsia="宋体" w:cs="宋体"/>
                <w:b w:val="0"/>
                <w:color w:val="auto"/>
                <w:sz w:val="21"/>
                <w:szCs w:val="21"/>
                <w:highlight w:val="none"/>
                <w:vertAlign w:val="baseline"/>
                <w:lang w:val="en-US" w:eastAsia="zh-CN" w:bidi="ar-SA"/>
              </w:rPr>
            </w:pPr>
            <w:r>
              <w:rPr>
                <w:rFonts w:hint="eastAsia" w:ascii="宋体" w:hAnsi="宋体" w:eastAsia="宋体" w:cs="宋体"/>
                <w:b w:val="0"/>
                <w:color w:val="auto"/>
                <w:sz w:val="21"/>
                <w:szCs w:val="21"/>
                <w:highlight w:val="none"/>
                <w:vertAlign w:val="baseline"/>
                <w:lang w:val="en-US" w:eastAsia="zh-CN" w:bidi="ar-SA"/>
              </w:rPr>
              <w:t>调查结束后，将调查结果进行整理汇总，由总经理及财务等部门进行数据审核。派专人进行物资抽调进行验证核实。</w:t>
            </w:r>
          </w:p>
          <w:p>
            <w:pPr>
              <w:pStyle w:val="4"/>
              <w:keepNext w:val="0"/>
              <w:keepLines w:val="0"/>
              <w:pageBreakBefore w:val="0"/>
              <w:kinsoku/>
              <w:wordWrap/>
              <w:overflowPunct/>
              <w:topLinePunct w:val="0"/>
              <w:autoSpaceDE/>
              <w:autoSpaceDN/>
              <w:bidi w:val="0"/>
              <w:adjustRightInd w:val="0"/>
              <w:snapToGrid w:val="0"/>
              <w:spacing w:line="240" w:lineRule="auto"/>
              <w:textAlignment w:val="auto"/>
              <w:rPr>
                <w:rFonts w:hint="eastAsia" w:ascii="宋体" w:hAnsi="宋体" w:eastAsia="宋体" w:cs="宋体"/>
                <w:b/>
                <w:bCs/>
                <w:color w:val="auto"/>
                <w:sz w:val="21"/>
                <w:szCs w:val="21"/>
                <w:highlight w:val="none"/>
                <w:vertAlign w:val="baseline"/>
                <w:lang w:val="en-US" w:eastAsia="zh-CN" w:bidi="ar-SA"/>
              </w:rPr>
            </w:pPr>
            <w:bookmarkStart w:id="50" w:name="_Toc11633"/>
            <w:bookmarkStart w:id="51" w:name="_Toc14985"/>
            <w:bookmarkStart w:id="52" w:name="_Toc11453"/>
            <w:r>
              <w:rPr>
                <w:rFonts w:hint="eastAsia" w:ascii="宋体" w:hAnsi="宋体" w:eastAsia="宋体" w:cs="宋体"/>
                <w:b/>
                <w:bCs/>
                <w:color w:val="auto"/>
                <w:sz w:val="21"/>
                <w:szCs w:val="21"/>
                <w:highlight w:val="none"/>
                <w:vertAlign w:val="baseline"/>
                <w:lang w:val="en-US" w:eastAsia="zh-CN" w:bidi="ar-SA"/>
              </w:rPr>
              <w:t>4调查报告编制</w:t>
            </w:r>
            <w:bookmarkEnd w:id="50"/>
            <w:bookmarkEnd w:id="51"/>
            <w:bookmarkEnd w:id="52"/>
          </w:p>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b w:val="0"/>
                <w:color w:val="auto"/>
                <w:sz w:val="21"/>
                <w:szCs w:val="21"/>
                <w:highlight w:val="none"/>
                <w:vertAlign w:val="baseline"/>
                <w:lang w:val="en-US" w:eastAsia="zh-CN" w:bidi="ar-SA"/>
              </w:rPr>
              <w:t>根据应急资源调查情况，本公司进行了应急资源调查报告的编制。应急资源调查报告的编制严格按照“环境应急资源调查指南（试行）”（环办应急[2019]17号文）中的相关要求进行。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9080"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both"/>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2.调查结果（调查结果如果为“有”，应附相应调查表）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2395"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center"/>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应急物资情况</w:t>
            </w:r>
          </w:p>
        </w:tc>
        <w:tc>
          <w:tcPr>
            <w:tcW w:w="6685"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物资品种</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u w:val="single"/>
              </w:rPr>
              <w:t xml:space="preserve"> </w:t>
            </w:r>
            <w:r>
              <w:rPr>
                <w:rFonts w:hint="eastAsia" w:ascii="宋体" w:hAnsi="宋体" w:eastAsia="宋体" w:cs="宋体"/>
                <w:bCs/>
                <w:color w:val="auto"/>
                <w:sz w:val="21"/>
                <w:szCs w:val="21"/>
                <w:highlight w:val="none"/>
                <w:u w:val="single"/>
                <w:lang w:val="en-US" w:eastAsia="zh-CN"/>
              </w:rPr>
              <w:t xml:space="preserve">26 </w:t>
            </w:r>
            <w:r>
              <w:rPr>
                <w:rFonts w:hint="eastAsia" w:ascii="宋体" w:hAnsi="宋体" w:eastAsia="宋体" w:cs="宋体"/>
                <w:bCs/>
                <w:color w:val="auto"/>
                <w:sz w:val="21"/>
                <w:szCs w:val="21"/>
                <w:highlight w:val="none"/>
              </w:rPr>
              <w:t>种；</w:t>
            </w:r>
          </w:p>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是否有外部协议储备：</w:t>
            </w:r>
            <w:r>
              <w:rPr>
                <w:rFonts w:hint="eastAsia" w:ascii="宋体" w:hAnsi="宋体" w:eastAsia="宋体" w:cs="宋体"/>
                <w:bCs/>
                <w:color w:val="auto"/>
                <w:sz w:val="21"/>
                <w:szCs w:val="21"/>
                <w:highlight w:val="none"/>
              </w:rPr>
              <w:sym w:font="Wingdings 2" w:char="00A3"/>
            </w:r>
            <w:r>
              <w:rPr>
                <w:rFonts w:hint="eastAsia" w:ascii="宋体" w:hAnsi="宋体" w:eastAsia="宋体" w:cs="宋体"/>
                <w:bCs/>
                <w:color w:val="auto"/>
                <w:sz w:val="21"/>
                <w:szCs w:val="21"/>
                <w:highlight w:val="none"/>
              </w:rPr>
              <w:t>有</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___份；</w:t>
            </w: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eq \o\ac(</w:instrText>
            </w:r>
            <w:r>
              <w:rPr>
                <w:rFonts w:hint="eastAsia" w:ascii="宋体" w:hAnsi="宋体" w:eastAsia="宋体" w:cs="宋体"/>
                <w:bCs/>
                <w:color w:val="auto"/>
                <w:position w:val="-4"/>
                <w:sz w:val="31"/>
                <w:szCs w:val="21"/>
                <w:highlight w:val="none"/>
              </w:rPr>
              <w:instrText xml:space="preserve">□</w:instrText>
            </w:r>
            <w:r>
              <w:rPr>
                <w:rFonts w:hint="eastAsia" w:ascii="宋体" w:hAnsi="宋体" w:eastAsia="宋体" w:cs="宋体"/>
                <w:bCs/>
                <w:color w:val="auto"/>
                <w:position w:val="0"/>
                <w:sz w:val="21"/>
                <w:szCs w:val="21"/>
                <w:highlight w:val="none"/>
                <w:lang w:eastAsia="zh-CN"/>
              </w:rPr>
              <w:instrText xml:space="preserve">,√</w:instrText>
            </w:r>
            <w:r>
              <w:rPr>
                <w:rFonts w:hint="eastAsia" w:ascii="宋体" w:hAnsi="宋体" w:eastAsia="宋体" w:cs="宋体"/>
                <w:bCs/>
                <w:color w:val="auto"/>
                <w:position w:val="0"/>
                <w:sz w:val="21"/>
                <w:szCs w:val="21"/>
                <w:highlight w:val="none"/>
              </w:rPr>
              <w:instrText xml:space="preserve">)</w:instrText>
            </w:r>
            <w:r>
              <w:rPr>
                <w:rFonts w:hint="eastAsia" w:ascii="宋体" w:hAnsi="宋体" w:eastAsia="宋体" w:cs="宋体"/>
                <w:bCs/>
                <w:color w:val="auto"/>
                <w:sz w:val="21"/>
                <w:szCs w:val="21"/>
                <w:highlight w:val="none"/>
              </w:rPr>
              <w:fldChar w:fldCharType="end"/>
            </w:r>
            <w:r>
              <w:rPr>
                <w:rFonts w:hint="eastAsia" w:ascii="宋体" w:hAnsi="宋体" w:eastAsia="宋体" w:cs="宋体"/>
                <w:bCs/>
                <w:color w:val="auto"/>
                <w:sz w:val="21"/>
                <w:szCs w:val="21"/>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9080"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both"/>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3.调查质量控制与管理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8" w:hRule="atLeast"/>
        </w:trPr>
        <w:tc>
          <w:tcPr>
            <w:tcW w:w="9080"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是否进行了调查信息审核：</w:t>
            </w:r>
            <w:r>
              <w:rPr>
                <w:rFonts w:hint="eastAsia" w:ascii="宋体" w:hAnsi="宋体" w:eastAsia="宋体" w:cs="宋体"/>
                <w:color w:val="auto"/>
                <w:sz w:val="21"/>
                <w:szCs w:val="21"/>
                <w:highlight w:val="none"/>
              </w:rPr>
              <w:sym w:font="Wingdings 2" w:char="0052"/>
            </w:r>
            <w:r>
              <w:rPr>
                <w:rFonts w:hint="eastAsia" w:ascii="宋体" w:hAnsi="宋体" w:eastAsia="宋体" w:cs="宋体"/>
                <w:color w:val="auto"/>
                <w:sz w:val="21"/>
                <w:szCs w:val="21"/>
                <w:highlight w:val="none"/>
              </w:rPr>
              <w:t>有；□无</w:t>
            </w:r>
          </w:p>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是否建立了调查信息档案：</w:t>
            </w:r>
            <w:r>
              <w:rPr>
                <w:rFonts w:hint="eastAsia" w:ascii="宋体" w:hAnsi="宋体" w:eastAsia="宋体" w:cs="宋体"/>
                <w:color w:val="auto"/>
                <w:sz w:val="21"/>
                <w:szCs w:val="21"/>
                <w:highlight w:val="none"/>
              </w:rPr>
              <w:sym w:font="Wingdings 2" w:char="0052"/>
            </w:r>
            <w:r>
              <w:rPr>
                <w:rFonts w:hint="eastAsia" w:ascii="宋体" w:hAnsi="宋体" w:eastAsia="宋体" w:cs="宋体"/>
                <w:color w:val="auto"/>
                <w:sz w:val="21"/>
                <w:szCs w:val="21"/>
                <w:highlight w:val="none"/>
              </w:rPr>
              <w:t>有；□无</w:t>
            </w:r>
          </w:p>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是否建立了调查更新机制：</w:t>
            </w:r>
            <w:r>
              <w:rPr>
                <w:rFonts w:hint="eastAsia" w:ascii="宋体" w:hAnsi="宋体" w:eastAsia="宋体" w:cs="宋体"/>
                <w:color w:val="auto"/>
                <w:sz w:val="21"/>
                <w:szCs w:val="21"/>
                <w:highlight w:val="none"/>
              </w:rPr>
              <w:sym w:font="Wingdings 2" w:char="0052"/>
            </w:r>
            <w:r>
              <w:rPr>
                <w:rFonts w:hint="eastAsia" w:ascii="宋体" w:hAnsi="宋体" w:eastAsia="宋体" w:cs="宋体"/>
                <w:color w:val="auto"/>
                <w:sz w:val="21"/>
                <w:szCs w:val="21"/>
                <w:highlight w:val="none"/>
              </w:rPr>
              <w:t>有；□无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9080"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both"/>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4.资源储备与应急需求匹配的分析结论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9080"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□完全满足；</w:t>
            </w:r>
            <w:r>
              <w:rPr>
                <w:rFonts w:hint="eastAsia" w:ascii="宋体" w:hAnsi="宋体" w:eastAsia="宋体" w:cs="宋体"/>
                <w:color w:val="auto"/>
                <w:sz w:val="21"/>
                <w:szCs w:val="21"/>
                <w:highlight w:val="none"/>
              </w:rPr>
              <w:sym w:font="Wingdings 2" w:char="0052"/>
            </w:r>
            <w:r>
              <w:rPr>
                <w:rFonts w:hint="eastAsia" w:ascii="宋体" w:hAnsi="宋体" w:eastAsia="宋体" w:cs="宋体"/>
                <w:color w:val="auto"/>
                <w:sz w:val="21"/>
                <w:szCs w:val="21"/>
                <w:highlight w:val="none"/>
              </w:rPr>
              <w:t>满足；</w:t>
            </w:r>
            <w:r>
              <w:rPr>
                <w:rFonts w:hint="eastAsia" w:ascii="宋体" w:hAnsi="宋体" w:eastAsia="宋体" w:cs="宋体"/>
                <w:color w:val="auto"/>
                <w:sz w:val="21"/>
                <w:szCs w:val="21"/>
                <w:highlight w:val="none"/>
              </w:rPr>
              <w:sym w:font="Wingdings 2" w:char="00A3"/>
            </w:r>
            <w:r>
              <w:rPr>
                <w:rFonts w:hint="eastAsia" w:ascii="宋体" w:hAnsi="宋体" w:eastAsia="宋体" w:cs="宋体"/>
                <w:color w:val="auto"/>
                <w:sz w:val="21"/>
                <w:szCs w:val="21"/>
                <w:highlight w:val="none"/>
              </w:rPr>
              <w:t>基本满足；□不能满足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9080"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115" w:beforeLines="20" w:line="24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5.附件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9080" w:type="dxa"/>
            <w:gridSpan w:val="4"/>
            <w:noWrap w:val="0"/>
            <w:vAlign w:val="center"/>
          </w:tcPr>
          <w:p>
            <w:pPr>
              <w:pStyle w:val="2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uto"/>
              <w:ind w:left="0" w:right="0" w:firstLine="0"/>
              <w:jc w:val="both"/>
              <w:textAlignment w:val="auto"/>
              <w:rPr>
                <w:rFonts w:hint="eastAsia" w:ascii="宋体" w:hAnsi="宋体" w:eastAsia="宋体" w:cs="宋体"/>
                <w:b w:val="0"/>
                <w:i w:val="0"/>
                <w:caps w:val="0"/>
                <w:color w:val="auto"/>
                <w:spacing w:val="5"/>
                <w:sz w:val="21"/>
                <w:szCs w:val="21"/>
                <w:highlight w:val="none"/>
              </w:rPr>
            </w:pPr>
            <w:r>
              <w:rPr>
                <w:rFonts w:hint="eastAsia" w:ascii="宋体" w:hAnsi="宋体" w:eastAsia="宋体" w:cs="宋体"/>
                <w:b w:val="0"/>
                <w:i w:val="0"/>
                <w:caps w:val="0"/>
                <w:color w:val="auto"/>
                <w:spacing w:val="5"/>
                <w:sz w:val="21"/>
                <w:szCs w:val="21"/>
                <w:highlight w:val="none"/>
                <w:shd w:val="clear" w:color="auto" w:fill="FFFFFF"/>
              </w:rPr>
              <w:t>5.1环境应急资源/信息汇总表</w:t>
            </w:r>
          </w:p>
          <w:p>
            <w:pPr>
              <w:pStyle w:val="2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uto"/>
              <w:ind w:left="0" w:right="0" w:firstLine="0"/>
              <w:jc w:val="both"/>
              <w:textAlignment w:val="auto"/>
              <w:rPr>
                <w:rFonts w:hint="eastAsia" w:ascii="宋体" w:hAnsi="宋体" w:eastAsia="宋体" w:cs="宋体"/>
                <w:b w:val="0"/>
                <w:i w:val="0"/>
                <w:caps w:val="0"/>
                <w:color w:val="auto"/>
                <w:spacing w:val="5"/>
                <w:sz w:val="21"/>
                <w:szCs w:val="21"/>
                <w:highlight w:val="none"/>
              </w:rPr>
            </w:pPr>
            <w:r>
              <w:rPr>
                <w:rFonts w:hint="eastAsia" w:ascii="宋体" w:hAnsi="宋体" w:eastAsia="宋体" w:cs="宋体"/>
                <w:b w:val="0"/>
                <w:i w:val="0"/>
                <w:caps w:val="0"/>
                <w:color w:val="auto"/>
                <w:spacing w:val="5"/>
                <w:sz w:val="21"/>
                <w:szCs w:val="21"/>
                <w:highlight w:val="none"/>
                <w:shd w:val="clear" w:color="auto" w:fill="FFFFFF"/>
              </w:rPr>
              <w:t>5.2环境应急资源单位内部分布图</w:t>
            </w:r>
          </w:p>
          <w:p>
            <w:pPr>
              <w:pStyle w:val="2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uto"/>
              <w:ind w:left="0" w:right="0" w:firstLine="0"/>
              <w:jc w:val="both"/>
              <w:textAlignment w:val="auto"/>
              <w:rPr>
                <w:rFonts w:hint="eastAsia" w:ascii="宋体" w:hAnsi="宋体" w:eastAsia="宋体" w:cs="宋体"/>
                <w:b/>
                <w:color w:val="auto"/>
                <w:sz w:val="21"/>
                <w:szCs w:val="21"/>
                <w:highlight w:val="none"/>
              </w:rPr>
            </w:pPr>
            <w:r>
              <w:rPr>
                <w:rFonts w:hint="eastAsia" w:ascii="宋体" w:hAnsi="宋体" w:eastAsia="宋体" w:cs="宋体"/>
                <w:b w:val="0"/>
                <w:i w:val="0"/>
                <w:caps w:val="0"/>
                <w:color w:val="auto"/>
                <w:spacing w:val="5"/>
                <w:sz w:val="21"/>
                <w:szCs w:val="21"/>
                <w:highlight w:val="none"/>
                <w:shd w:val="clear" w:color="auto" w:fill="FFFFFF"/>
              </w:rPr>
              <w:t>5.3环境应急资源管理维护更新等制度</w:t>
            </w:r>
          </w:p>
        </w:tc>
      </w:tr>
    </w:tbl>
    <w:p>
      <w:pPr>
        <w:pStyle w:val="2"/>
        <w:rPr>
          <w:rFonts w:hint="eastAsia" w:ascii="宋体" w:hAnsi="宋体" w:eastAsia="宋体" w:cs="宋体"/>
          <w:color w:val="auto"/>
          <w:highlight w:val="none"/>
        </w:rPr>
      </w:pPr>
    </w:p>
    <w:p>
      <w:pPr>
        <w:spacing w:line="480" w:lineRule="auto"/>
        <w:jc w:val="both"/>
        <w:rPr>
          <w:rFonts w:hint="eastAsia" w:ascii="宋体" w:hAnsi="宋体" w:eastAsia="宋体" w:cs="宋体"/>
          <w:b w:val="0"/>
          <w:i w:val="0"/>
          <w:caps w:val="0"/>
          <w:color w:val="auto"/>
          <w:spacing w:val="5"/>
          <w:sz w:val="28"/>
          <w:szCs w:val="28"/>
          <w:highlight w:val="none"/>
          <w:shd w:val="clear" w:fill="FFFFFF"/>
        </w:rPr>
      </w:pPr>
    </w:p>
    <w:p>
      <w:pPr>
        <w:pStyle w:val="4"/>
        <w:bidi w:val="0"/>
        <w:rPr>
          <w:rFonts w:hint="eastAsia" w:ascii="宋体" w:hAnsi="宋体" w:eastAsia="宋体" w:cs="宋体"/>
          <w:b w:val="0"/>
          <w:bCs/>
          <w:color w:val="auto"/>
          <w:sz w:val="24"/>
          <w:szCs w:val="24"/>
          <w:highlight w:val="none"/>
        </w:rPr>
      </w:pPr>
      <w:bookmarkStart w:id="53" w:name="_Toc28911"/>
      <w:bookmarkStart w:id="54" w:name="_Toc32554"/>
      <w:r>
        <w:rPr>
          <w:rFonts w:hint="eastAsia" w:ascii="宋体" w:hAnsi="宋体" w:eastAsia="宋体" w:cs="宋体"/>
          <w:b w:val="0"/>
          <w:bCs/>
          <w:color w:val="auto"/>
          <w:sz w:val="24"/>
          <w:szCs w:val="24"/>
          <w:highlight w:val="none"/>
          <w:lang w:val="en-US" w:eastAsia="zh-CN"/>
        </w:rPr>
        <w:t>附件</w:t>
      </w:r>
      <w:r>
        <w:rPr>
          <w:rFonts w:hint="eastAsia" w:ascii="宋体" w:hAnsi="宋体" w:eastAsia="宋体" w:cs="宋体"/>
          <w:b w:val="0"/>
          <w:bCs/>
          <w:color w:val="auto"/>
          <w:sz w:val="24"/>
          <w:szCs w:val="24"/>
          <w:highlight w:val="none"/>
        </w:rPr>
        <w:t>1环境应急资源/信息汇总表</w:t>
      </w:r>
      <w:bookmarkEnd w:id="53"/>
      <w:bookmarkEnd w:id="54"/>
    </w:p>
    <w:p>
      <w:pPr>
        <w:spacing w:line="480" w:lineRule="auto"/>
        <w:jc w:val="center"/>
        <w:rPr>
          <w:rFonts w:hint="eastAsia" w:ascii="宋体" w:hAnsi="宋体" w:eastAsia="宋体" w:cs="宋体"/>
          <w:b/>
          <w:bCs w:val="0"/>
          <w:color w:val="auto"/>
          <w:sz w:val="28"/>
          <w:szCs w:val="28"/>
          <w:highlight w:val="none"/>
        </w:rPr>
      </w:pPr>
      <w:bookmarkStart w:id="55" w:name="_Toc14028"/>
      <w:r>
        <w:rPr>
          <w:rFonts w:hint="eastAsia" w:ascii="宋体" w:hAnsi="宋体" w:eastAsia="宋体" w:cs="宋体"/>
          <w:b/>
          <w:bCs w:val="0"/>
          <w:color w:val="auto"/>
          <w:sz w:val="24"/>
          <w:szCs w:val="24"/>
          <w:highlight w:val="none"/>
        </w:rPr>
        <w:t>环境应急资源/信息汇总表</w:t>
      </w:r>
      <w:bookmarkEnd w:id="55"/>
    </w:p>
    <w:tbl>
      <w:tblPr>
        <w:tblStyle w:val="26"/>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594"/>
        <w:gridCol w:w="2332"/>
        <w:gridCol w:w="1009"/>
        <w:gridCol w:w="1528"/>
        <w:gridCol w:w="1528"/>
        <w:gridCol w:w="152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4"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lang w:val="en-US" w:eastAsia="zh-CN" w:bidi="ar-SA"/>
              </w:rPr>
            </w:pPr>
            <w:r>
              <w:rPr>
                <w:rFonts w:hint="eastAsia" w:ascii="Times New Roman" w:hAnsi="Times New Roman" w:cs="Times New Roman"/>
                <w:bCs/>
                <w:color w:val="auto"/>
                <w:kern w:val="44"/>
                <w:sz w:val="21"/>
                <w:szCs w:val="21"/>
                <w:highlight w:val="none"/>
              </w:rPr>
              <w:t>序号</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lang w:val="en-US" w:eastAsia="zh-CN" w:bidi="ar-SA"/>
              </w:rPr>
            </w:pPr>
            <w:r>
              <w:rPr>
                <w:rFonts w:hint="eastAsia" w:ascii="Times New Roman" w:hAnsi="Times New Roman" w:cs="Times New Roman"/>
                <w:bCs/>
                <w:color w:val="auto"/>
                <w:kern w:val="44"/>
                <w:sz w:val="21"/>
                <w:szCs w:val="21"/>
                <w:highlight w:val="none"/>
              </w:rPr>
              <w:t>物品名称</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lang w:val="en-US" w:eastAsia="zh-CN" w:bidi="ar-SA"/>
              </w:rPr>
            </w:pPr>
            <w:r>
              <w:rPr>
                <w:rFonts w:hint="eastAsia" w:ascii="Times New Roman" w:hAnsi="Times New Roman" w:cs="Times New Roman"/>
                <w:bCs/>
                <w:color w:val="auto"/>
                <w:kern w:val="44"/>
                <w:sz w:val="21"/>
                <w:szCs w:val="21"/>
                <w:highlight w:val="none"/>
              </w:rPr>
              <w:t>单位</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数量</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存放位置</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lang w:val="en-US" w:eastAsia="zh-CN"/>
              </w:rPr>
            </w:pPr>
            <w:r>
              <w:rPr>
                <w:rFonts w:hint="eastAsia" w:ascii="宋体" w:hAnsi="宋体" w:eastAsia="宋体" w:cs="宋体"/>
                <w:color w:val="auto"/>
                <w:kern w:val="0"/>
                <w:szCs w:val="21"/>
                <w:highlight w:val="none"/>
              </w:rPr>
              <w:t>用途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防爆手电</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个</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库房</w:t>
            </w:r>
          </w:p>
        </w:tc>
        <w:tc>
          <w:tcPr>
            <w:tcW w:w="896"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个人防护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救援绳</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米</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300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3</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救生衣</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件</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4</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雨  鞋</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双</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30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5</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雨  衣</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件</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30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6"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6</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雨  伞</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把</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7</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药  箱</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个</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8</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警戒带</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盘</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6"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9</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便携式应急工作灯</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台</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5</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10</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指挥喇叭</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个</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3</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通讯</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11</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全身式安全带</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套</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5</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r>
              <w:rPr>
                <w:rFonts w:hint="eastAsia" w:ascii="Times New Roman" w:hAnsi="Times New Roman" w:cs="Times New Roman"/>
                <w:bCs/>
                <w:color w:val="auto"/>
                <w:kern w:val="44"/>
                <w:sz w:val="21"/>
                <w:szCs w:val="21"/>
                <w:highlight w:val="none"/>
                <w:lang w:val="en-US" w:eastAsia="zh-CN"/>
              </w:rPr>
              <w:t>应急处置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12</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彩条雨布</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米</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13</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编织袋</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个</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14</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塑料扎口带</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盘</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15</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太平斧</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把</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5</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16</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羊头镐</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把</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5</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17</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充电头灯</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盏</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18</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加厚铝合金担架</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副</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6"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19</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方头铁锹</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把</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圆头铁锹</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把</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20</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21</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16*55双头撬棍</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根</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22</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23*120双头撬棍</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根</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23</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25*175双头撬棍</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根</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24</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叉  车</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台</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1</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25</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正压式呼吸器</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套</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5" w:hRule="atLeast"/>
          <w:jc w:val="center"/>
        </w:trPr>
        <w:tc>
          <w:tcPr>
            <w:tcW w:w="34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26</w:t>
            </w:r>
          </w:p>
        </w:tc>
        <w:tc>
          <w:tcPr>
            <w:tcW w:w="136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防火服</w:t>
            </w:r>
          </w:p>
        </w:tc>
        <w:tc>
          <w:tcPr>
            <w:tcW w:w="59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套</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rPr>
              <w:t>6</w:t>
            </w:r>
          </w:p>
        </w:tc>
        <w:tc>
          <w:tcPr>
            <w:tcW w:w="896"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cs="Times New Roman"/>
                <w:bCs/>
                <w:color w:val="auto"/>
                <w:kern w:val="44"/>
                <w:sz w:val="21"/>
                <w:szCs w:val="21"/>
                <w:highlight w:val="none"/>
              </w:rPr>
            </w:pPr>
            <w:r>
              <w:rPr>
                <w:rFonts w:hint="eastAsia" w:ascii="Times New Roman" w:hAnsi="Times New Roman" w:cs="Times New Roman"/>
                <w:bCs/>
                <w:color w:val="auto"/>
                <w:kern w:val="44"/>
                <w:sz w:val="21"/>
                <w:szCs w:val="21"/>
                <w:highlight w:val="none"/>
                <w:lang w:val="en-US" w:eastAsia="zh-CN"/>
              </w:rPr>
              <w:t>库房</w:t>
            </w:r>
          </w:p>
        </w:tc>
        <w:tc>
          <w:tcPr>
            <w:tcW w:w="89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Times New Roman"/>
                <w:bCs/>
                <w:color w:val="auto"/>
                <w:kern w:val="44"/>
                <w:sz w:val="21"/>
                <w:szCs w:val="21"/>
                <w:highlight w:val="none"/>
                <w:lang w:val="en-US" w:eastAsia="zh-CN"/>
              </w:rPr>
            </w:pPr>
          </w:p>
        </w:tc>
      </w:tr>
    </w:tbl>
    <w:p>
      <w:pPr>
        <w:pStyle w:val="2"/>
        <w:rPr>
          <w:rFonts w:hint="eastAsia" w:ascii="宋体" w:hAnsi="宋体" w:eastAsia="宋体" w:cs="宋体"/>
          <w:color w:val="auto"/>
          <w:highlight w:val="none"/>
        </w:rPr>
        <w:sectPr>
          <w:footerReference r:id="rId5" w:type="default"/>
          <w:pgSz w:w="11906" w:h="16838"/>
          <w:pgMar w:top="1440" w:right="1800" w:bottom="1440" w:left="1800" w:header="851" w:footer="992" w:gutter="0"/>
          <w:pgNumType w:start="1"/>
          <w:cols w:space="425" w:num="1"/>
          <w:docGrid w:type="lines" w:linePitch="312" w:charSpace="0"/>
        </w:sectPr>
      </w:pPr>
    </w:p>
    <w:p>
      <w:pPr>
        <w:pStyle w:val="4"/>
        <w:bidi w:val="0"/>
        <w:spacing w:line="240" w:lineRule="auto"/>
        <w:rPr>
          <w:rFonts w:hint="eastAsia" w:ascii="宋体" w:hAnsi="宋体" w:eastAsia="宋体" w:cs="宋体"/>
          <w:b w:val="0"/>
          <w:bCs/>
          <w:color w:val="auto"/>
          <w:sz w:val="24"/>
          <w:szCs w:val="24"/>
          <w:highlight w:val="none"/>
          <w:lang w:val="en-US" w:eastAsia="zh-CN"/>
        </w:rPr>
      </w:pPr>
      <w:bookmarkStart w:id="56" w:name="_Toc24424"/>
      <w:bookmarkStart w:id="57" w:name="_Toc9080"/>
      <w:bookmarkStart w:id="58" w:name="_Toc30304"/>
      <w:r>
        <w:rPr>
          <w:rFonts w:hint="eastAsia" w:ascii="宋体" w:hAnsi="宋体" w:eastAsia="宋体" w:cs="宋体"/>
          <w:b w:val="0"/>
          <w:bCs/>
          <w:color w:val="auto"/>
          <w:sz w:val="24"/>
          <w:szCs w:val="24"/>
          <w:highlight w:val="none"/>
          <w:lang w:val="en-US" w:eastAsia="zh-CN"/>
        </w:rPr>
        <w:t>附件2环境应急资源单位内部分布图</w:t>
      </w:r>
      <w:bookmarkEnd w:id="56"/>
      <w:bookmarkEnd w:id="57"/>
    </w:p>
    <w:p>
      <w:pPr>
        <w:pStyle w:val="2"/>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drawing>
          <wp:inline distT="0" distB="0" distL="114300" distR="114300">
            <wp:extent cx="5772785" cy="8272145"/>
            <wp:effectExtent l="9525" t="9525" r="27940" b="24130"/>
            <wp:docPr id="1" name="图片 1" descr="应急疏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应急疏散"/>
                    <pic:cNvPicPr>
                      <a:picLocks noChangeAspect="1"/>
                    </pic:cNvPicPr>
                  </pic:nvPicPr>
                  <pic:blipFill>
                    <a:blip r:embed="rId7"/>
                    <a:stretch>
                      <a:fillRect/>
                    </a:stretch>
                  </pic:blipFill>
                  <pic:spPr>
                    <a:xfrm>
                      <a:off x="0" y="0"/>
                      <a:ext cx="5772785" cy="8272145"/>
                    </a:xfrm>
                    <a:prstGeom prst="rect">
                      <a:avLst/>
                    </a:prstGeom>
                    <a:ln>
                      <a:solidFill>
                        <a:schemeClr val="tx1"/>
                      </a:solidFill>
                    </a:ln>
                  </pic:spPr>
                </pic:pic>
              </a:graphicData>
            </a:graphic>
          </wp:inline>
        </w:drawing>
      </w:r>
    </w:p>
    <w:p>
      <w:pPr>
        <w:bidi w:val="0"/>
        <w:rPr>
          <w:rFonts w:hint="eastAsia"/>
          <w:color w:val="auto"/>
          <w:highlight w:val="none"/>
          <w:lang w:val="en-US" w:eastAsia="zh-CN"/>
        </w:rPr>
      </w:pPr>
    </w:p>
    <w:p>
      <w:pPr>
        <w:pStyle w:val="4"/>
        <w:bidi w:val="0"/>
        <w:rPr>
          <w:rFonts w:hint="eastAsia" w:ascii="宋体" w:hAnsi="宋体" w:eastAsia="宋体" w:cs="宋体"/>
          <w:b w:val="0"/>
          <w:bCs/>
          <w:color w:val="auto"/>
          <w:sz w:val="24"/>
          <w:szCs w:val="24"/>
          <w:highlight w:val="none"/>
        </w:rPr>
      </w:pPr>
      <w:bookmarkStart w:id="59" w:name="_Toc27211"/>
      <w:bookmarkStart w:id="60" w:name="_GoBack"/>
      <w:bookmarkEnd w:id="60"/>
      <w:r>
        <w:rPr>
          <w:rFonts w:hint="eastAsia" w:ascii="宋体" w:hAnsi="宋体" w:eastAsia="宋体" w:cs="宋体"/>
          <w:b w:val="0"/>
          <w:bCs/>
          <w:color w:val="auto"/>
          <w:sz w:val="24"/>
          <w:szCs w:val="24"/>
          <w:highlight w:val="none"/>
          <w:lang w:val="en-US" w:eastAsia="zh-CN"/>
        </w:rPr>
        <w:t>附件</w:t>
      </w:r>
      <w:r>
        <w:rPr>
          <w:rFonts w:hint="eastAsia" w:ascii="宋体" w:hAnsi="宋体" w:eastAsia="宋体" w:cs="宋体"/>
          <w:b w:val="0"/>
          <w:bCs/>
          <w:color w:val="auto"/>
          <w:sz w:val="24"/>
          <w:szCs w:val="24"/>
          <w:highlight w:val="none"/>
        </w:rPr>
        <w:t>3环境应急资源管理维护更新等制度</w:t>
      </w:r>
      <w:bookmarkEnd w:id="58"/>
      <w:bookmarkEnd w:id="59"/>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环境应急资源管理维护更新等制度</w:t>
      </w:r>
    </w:p>
    <w:p>
      <w:pPr>
        <w:keepNext w:val="0"/>
        <w:keepLines w:val="0"/>
        <w:pageBreakBefore w:val="0"/>
        <w:widowControl w:val="0"/>
        <w:numPr>
          <w:ilvl w:val="0"/>
          <w:numId w:val="2"/>
        </w:numPr>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为进一步完善本企业应急资源数据库，动态管理应急资源信息，及时更新维护应急资源数据，为有效防范处置突发事件提供有力保障，制定本制度。</w:t>
      </w:r>
    </w:p>
    <w:p>
      <w:pPr>
        <w:keepNext w:val="0"/>
        <w:keepLines w:val="0"/>
        <w:pageBreakBefore w:val="0"/>
        <w:widowControl w:val="0"/>
        <w:numPr>
          <w:ilvl w:val="0"/>
          <w:numId w:val="2"/>
        </w:numPr>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应急资源信息管理系统由本企业应急办公室负责管理、维护、更新和完善，</w:t>
      </w:r>
      <w:r>
        <w:rPr>
          <w:rFonts w:hint="eastAsia" w:ascii="Times New Roman" w:hAnsi="Times New Roman" w:cs="Times New Roman"/>
          <w:snapToGrid w:val="0"/>
          <w:color w:val="auto"/>
          <w:sz w:val="24"/>
          <w:szCs w:val="24"/>
          <w:highlight w:val="none"/>
          <w:lang w:eastAsia="zh-CN"/>
        </w:rPr>
        <w:t>各部门负责本部门的应急资源数据收集、整理、维护、上报和更新，同时按照权限分享本企业应急资源数据。</w:t>
      </w:r>
    </w:p>
    <w:p>
      <w:pPr>
        <w:keepNext w:val="0"/>
        <w:keepLines w:val="0"/>
        <w:pageBreakBefore w:val="0"/>
        <w:widowControl w:val="0"/>
        <w:numPr>
          <w:ilvl w:val="0"/>
          <w:numId w:val="2"/>
        </w:numPr>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snapToGrid w:val="0"/>
          <w:color w:val="auto"/>
          <w:sz w:val="24"/>
          <w:szCs w:val="24"/>
          <w:highlight w:val="none"/>
          <w:lang w:eastAsia="zh-CN"/>
        </w:rPr>
        <w:t>本企业应急办公室负责统一规划、指导、监督和维护全厂应急资源数据管理工作，负责</w:t>
      </w:r>
      <w:r>
        <w:rPr>
          <w:rFonts w:hint="default" w:ascii="Times New Roman" w:hAnsi="Times New Roman" w:cs="Times New Roman"/>
          <w:snapToGrid w:val="0"/>
          <w:color w:val="auto"/>
          <w:sz w:val="24"/>
          <w:szCs w:val="24"/>
          <w:highlight w:val="none"/>
        </w:rPr>
        <w:t>制定应急物资的保障计划，负责配备必要的应急保障物资、装备设施</w:t>
      </w:r>
      <w:r>
        <w:rPr>
          <w:rFonts w:hint="eastAsia" w:ascii="Times New Roman" w:hAnsi="Times New Roman" w:cs="Times New Roman"/>
          <w:snapToGrid w:val="0"/>
          <w:color w:val="auto"/>
          <w:sz w:val="24"/>
          <w:szCs w:val="24"/>
          <w:highlight w:val="none"/>
          <w:lang w:eastAsia="zh-CN"/>
        </w:rPr>
        <w:t>等。</w:t>
      </w:r>
    </w:p>
    <w:p>
      <w:pPr>
        <w:keepNext w:val="0"/>
        <w:keepLines w:val="0"/>
        <w:pageBreakBefore w:val="0"/>
        <w:widowControl w:val="0"/>
        <w:numPr>
          <w:ilvl w:val="0"/>
          <w:numId w:val="2"/>
        </w:numPr>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应急办公室负责建立全厂应急资源数据更新维护情况通报制度，将结果定期通报各部门。</w:t>
      </w:r>
    </w:p>
    <w:p>
      <w:pPr>
        <w:keepNext w:val="0"/>
        <w:keepLines w:val="0"/>
        <w:pageBreakBefore w:val="0"/>
        <w:widowControl w:val="0"/>
        <w:numPr>
          <w:ilvl w:val="0"/>
          <w:numId w:val="2"/>
        </w:numPr>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建立可持续的应急资源数据更新机制，确保数据的有效性和现实性，满足应急管理的实际需要。责任部门要明确负责人，制定数据更新策略，原则上数据有变化要随时更新。对于经常变化的应急资源数据，至少每季度更新一次。</w:t>
      </w:r>
    </w:p>
    <w:p>
      <w:pPr>
        <w:keepNext w:val="0"/>
        <w:keepLines w:val="0"/>
        <w:pageBreakBefore w:val="0"/>
        <w:widowControl w:val="0"/>
        <w:numPr>
          <w:ilvl w:val="0"/>
          <w:numId w:val="2"/>
        </w:numPr>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遵循“谁采集、谁负责，谁录入、谁负责”的原则，责任部门应严格按照国家和企业级标准采集、录入所负责的应急资源数据，所录入数据必须完整、规范、准确，并负责所录数据的后期更新、维护和管理。</w:t>
      </w:r>
    </w:p>
    <w:p>
      <w:pPr>
        <w:keepNext w:val="0"/>
        <w:keepLines w:val="0"/>
        <w:pageBreakBefore w:val="0"/>
        <w:widowControl w:val="0"/>
        <w:numPr>
          <w:ilvl w:val="0"/>
          <w:numId w:val="2"/>
        </w:numPr>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建立应急资源数据共享机制，最大限度地实现全厂应急资源共享，发挥数据在处置突发事件中的保障作用。</w:t>
      </w:r>
    </w:p>
    <w:p>
      <w:pPr>
        <w:keepNext w:val="0"/>
        <w:keepLines w:val="0"/>
        <w:pageBreakBefore w:val="0"/>
        <w:widowControl w:val="0"/>
        <w:numPr>
          <w:ilvl w:val="0"/>
          <w:numId w:val="2"/>
        </w:numPr>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建立应急资源数据的安全保密机制，严格按照国家和企业的有关保密规定处理涉密信息。对信息管理系统的本企业账户和密码信息实行专人负责制，严禁外泄。</w:t>
      </w:r>
    </w:p>
    <w:p>
      <w:pPr>
        <w:pStyle w:val="2"/>
        <w:keepNext w:val="0"/>
        <w:keepLines w:val="0"/>
        <w:pageBreakBefore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textAlignment w:val="auto"/>
        <w:rPr>
          <w:rFonts w:hint="eastAsia" w:ascii="宋体" w:hAnsi="宋体" w:eastAsia="宋体" w:cs="宋体"/>
          <w:color w:val="auto"/>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00004FF" w:usb2="00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Wingdings 2">
    <w:altName w:val="Wingdings"/>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top w:val="none" w:color="auto" w:sz="0" w:space="1"/>
        <w:left w:val="none" w:color="auto" w:sz="0" w:space="4"/>
        <w:bottom w:val="none" w:color="auto" w:sz="0" w:space="1"/>
        <w:right w:val="none" w:color="auto" w:sz="0" w:space="4"/>
      </w:pBdr>
      <w:ind w:right="26"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top w:val="none" w:color="auto" w:sz="0" w:space="1"/>
        <w:left w:val="none" w:color="auto" w:sz="0" w:space="4"/>
        <w:bottom w:val="none" w:color="auto" w:sz="0" w:space="1"/>
        <w:right w:val="none" w:color="auto" w:sz="0" w:space="4"/>
      </w:pBdr>
      <w:ind w:right="26"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538" w:wrap="around" w:vAnchor="text" w:hAnchor="page" w:x="5938" w:y="102"/>
      <w:rPr>
        <w:rStyle w:val="28"/>
      </w:rPr>
    </w:pPr>
    <w:r>
      <w:fldChar w:fldCharType="begin"/>
    </w:r>
    <w:r>
      <w:rPr>
        <w:rStyle w:val="28"/>
      </w:rPr>
      <w:instrText xml:space="preserve">PAGE  </w:instrText>
    </w:r>
    <w:r>
      <w:fldChar w:fldCharType="separate"/>
    </w:r>
    <w:r>
      <w:rPr>
        <w:rStyle w:val="28"/>
      </w:rPr>
      <w:t>8</w:t>
    </w:r>
    <w:r>
      <w:fldChar w:fldCharType="end"/>
    </w:r>
    <w:r>
      <w:rPr>
        <w:rFonts w:hint="eastAsia"/>
      </w:rPr>
      <w:t xml:space="preserve"> </w:t>
    </w:r>
  </w:p>
  <w:p>
    <w:pPr>
      <w:pStyle w:val="17"/>
      <w:pBdr>
        <w:top w:val="none" w:color="auto" w:sz="0" w:space="1"/>
        <w:left w:val="none" w:color="auto" w:sz="0" w:space="4"/>
        <w:bottom w:val="none" w:color="auto" w:sz="0" w:space="1"/>
        <w:right w:val="none" w:color="auto" w:sz="0" w:space="4"/>
      </w:pBdr>
      <w:ind w:right="26"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DE4AF4"/>
    <w:multiLevelType w:val="singleLevel"/>
    <w:tmpl w:val="C6DE4AF4"/>
    <w:lvl w:ilvl="0" w:tentative="0">
      <w:start w:val="1"/>
      <w:numFmt w:val="decimal"/>
      <w:suff w:val="nothing"/>
      <w:lvlText w:val="%1、"/>
      <w:lvlJc w:val="left"/>
    </w:lvl>
  </w:abstractNum>
  <w:abstractNum w:abstractNumId="1">
    <w:nsid w:val="E853059B"/>
    <w:multiLevelType w:val="singleLevel"/>
    <w:tmpl w:val="E853059B"/>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86B34"/>
    <w:rsid w:val="000232E0"/>
    <w:rsid w:val="00042274"/>
    <w:rsid w:val="000817AE"/>
    <w:rsid w:val="00086B34"/>
    <w:rsid w:val="000B65DE"/>
    <w:rsid w:val="000C4F9D"/>
    <w:rsid w:val="00123681"/>
    <w:rsid w:val="0013175A"/>
    <w:rsid w:val="00137617"/>
    <w:rsid w:val="00173DE2"/>
    <w:rsid w:val="0019279F"/>
    <w:rsid w:val="001B3A7A"/>
    <w:rsid w:val="00234971"/>
    <w:rsid w:val="002377BC"/>
    <w:rsid w:val="00294404"/>
    <w:rsid w:val="002A5DEB"/>
    <w:rsid w:val="002B4146"/>
    <w:rsid w:val="003119C2"/>
    <w:rsid w:val="00337164"/>
    <w:rsid w:val="00362828"/>
    <w:rsid w:val="0038318D"/>
    <w:rsid w:val="003A7432"/>
    <w:rsid w:val="003B559D"/>
    <w:rsid w:val="003F4398"/>
    <w:rsid w:val="004A5BFE"/>
    <w:rsid w:val="004B5238"/>
    <w:rsid w:val="004D4C14"/>
    <w:rsid w:val="00504BE3"/>
    <w:rsid w:val="00547FCE"/>
    <w:rsid w:val="00587071"/>
    <w:rsid w:val="005B0B12"/>
    <w:rsid w:val="005B1155"/>
    <w:rsid w:val="0060183D"/>
    <w:rsid w:val="00613AD6"/>
    <w:rsid w:val="00663F46"/>
    <w:rsid w:val="006946A3"/>
    <w:rsid w:val="006A3F70"/>
    <w:rsid w:val="006B5039"/>
    <w:rsid w:val="007A63F4"/>
    <w:rsid w:val="007A7E69"/>
    <w:rsid w:val="007E40AF"/>
    <w:rsid w:val="007F3EB6"/>
    <w:rsid w:val="00807609"/>
    <w:rsid w:val="00835057"/>
    <w:rsid w:val="00840F90"/>
    <w:rsid w:val="00933969"/>
    <w:rsid w:val="0095352F"/>
    <w:rsid w:val="0098452D"/>
    <w:rsid w:val="009A3B05"/>
    <w:rsid w:val="009E6033"/>
    <w:rsid w:val="009F071C"/>
    <w:rsid w:val="009F70DE"/>
    <w:rsid w:val="00A55E73"/>
    <w:rsid w:val="00A91451"/>
    <w:rsid w:val="00A917F4"/>
    <w:rsid w:val="00AB274A"/>
    <w:rsid w:val="00B62AA9"/>
    <w:rsid w:val="00BA4E09"/>
    <w:rsid w:val="00BD4091"/>
    <w:rsid w:val="00BD4604"/>
    <w:rsid w:val="00C0539C"/>
    <w:rsid w:val="00C3573A"/>
    <w:rsid w:val="00CB60FD"/>
    <w:rsid w:val="00D15611"/>
    <w:rsid w:val="00D41744"/>
    <w:rsid w:val="00D525BB"/>
    <w:rsid w:val="00D827D7"/>
    <w:rsid w:val="00DF0F9A"/>
    <w:rsid w:val="00DF6B3B"/>
    <w:rsid w:val="00E12E49"/>
    <w:rsid w:val="00E238FD"/>
    <w:rsid w:val="00E817D9"/>
    <w:rsid w:val="00E82640"/>
    <w:rsid w:val="00E8677C"/>
    <w:rsid w:val="00ED0E86"/>
    <w:rsid w:val="00ED7D07"/>
    <w:rsid w:val="00F17E2D"/>
    <w:rsid w:val="00F57EE6"/>
    <w:rsid w:val="00F86E6B"/>
    <w:rsid w:val="00FC7233"/>
    <w:rsid w:val="00FE659F"/>
    <w:rsid w:val="02845589"/>
    <w:rsid w:val="03705F08"/>
    <w:rsid w:val="038857D8"/>
    <w:rsid w:val="03DD506A"/>
    <w:rsid w:val="04EF0F5F"/>
    <w:rsid w:val="06C362BA"/>
    <w:rsid w:val="06ED0946"/>
    <w:rsid w:val="0996700D"/>
    <w:rsid w:val="0B173930"/>
    <w:rsid w:val="0B933EA4"/>
    <w:rsid w:val="0E511CBE"/>
    <w:rsid w:val="0EA43419"/>
    <w:rsid w:val="0EF40523"/>
    <w:rsid w:val="0F2007C4"/>
    <w:rsid w:val="0F274A99"/>
    <w:rsid w:val="10783F72"/>
    <w:rsid w:val="10EB1B98"/>
    <w:rsid w:val="12093F0B"/>
    <w:rsid w:val="125D6C58"/>
    <w:rsid w:val="127A16B7"/>
    <w:rsid w:val="129577BC"/>
    <w:rsid w:val="140E4B6B"/>
    <w:rsid w:val="151A336A"/>
    <w:rsid w:val="152317F9"/>
    <w:rsid w:val="15F53A62"/>
    <w:rsid w:val="160878F7"/>
    <w:rsid w:val="17903DB9"/>
    <w:rsid w:val="17932E8D"/>
    <w:rsid w:val="17E210BB"/>
    <w:rsid w:val="18D2012C"/>
    <w:rsid w:val="19040737"/>
    <w:rsid w:val="1A120D13"/>
    <w:rsid w:val="1A5C4348"/>
    <w:rsid w:val="1B22362A"/>
    <w:rsid w:val="1B4F4343"/>
    <w:rsid w:val="1BA44FD2"/>
    <w:rsid w:val="1C2E1BE1"/>
    <w:rsid w:val="1C4F3670"/>
    <w:rsid w:val="1C7C1BBD"/>
    <w:rsid w:val="1D25251C"/>
    <w:rsid w:val="1DD65800"/>
    <w:rsid w:val="1EDD00F3"/>
    <w:rsid w:val="2024178C"/>
    <w:rsid w:val="22235F98"/>
    <w:rsid w:val="225E7CC5"/>
    <w:rsid w:val="228D4230"/>
    <w:rsid w:val="23E634F2"/>
    <w:rsid w:val="25110737"/>
    <w:rsid w:val="25530933"/>
    <w:rsid w:val="25E00EBC"/>
    <w:rsid w:val="26AE0FC8"/>
    <w:rsid w:val="26EA76FB"/>
    <w:rsid w:val="271847C0"/>
    <w:rsid w:val="28375D95"/>
    <w:rsid w:val="285437D5"/>
    <w:rsid w:val="2886046C"/>
    <w:rsid w:val="28C34F64"/>
    <w:rsid w:val="29AF4C42"/>
    <w:rsid w:val="2ABF4AB2"/>
    <w:rsid w:val="2ADD4695"/>
    <w:rsid w:val="2B2361EA"/>
    <w:rsid w:val="2DFA3728"/>
    <w:rsid w:val="30154C44"/>
    <w:rsid w:val="307C5F87"/>
    <w:rsid w:val="30B42369"/>
    <w:rsid w:val="32E8326B"/>
    <w:rsid w:val="3421061D"/>
    <w:rsid w:val="345B7FB3"/>
    <w:rsid w:val="34D4675A"/>
    <w:rsid w:val="34F876E3"/>
    <w:rsid w:val="35ED4372"/>
    <w:rsid w:val="35FD20CA"/>
    <w:rsid w:val="363B771C"/>
    <w:rsid w:val="382717FE"/>
    <w:rsid w:val="388715D7"/>
    <w:rsid w:val="388A53B4"/>
    <w:rsid w:val="38DD28F1"/>
    <w:rsid w:val="398B6A6D"/>
    <w:rsid w:val="399639CF"/>
    <w:rsid w:val="3A665352"/>
    <w:rsid w:val="3BF56322"/>
    <w:rsid w:val="3C2352BA"/>
    <w:rsid w:val="3C2F6D02"/>
    <w:rsid w:val="3DE23693"/>
    <w:rsid w:val="3EE74FB3"/>
    <w:rsid w:val="3F123B22"/>
    <w:rsid w:val="3F6914FD"/>
    <w:rsid w:val="3FF74C02"/>
    <w:rsid w:val="40187D41"/>
    <w:rsid w:val="404C4C99"/>
    <w:rsid w:val="408F607A"/>
    <w:rsid w:val="40EA5F36"/>
    <w:rsid w:val="427C130F"/>
    <w:rsid w:val="469F56E2"/>
    <w:rsid w:val="46BF20A2"/>
    <w:rsid w:val="470339EE"/>
    <w:rsid w:val="47A03DC5"/>
    <w:rsid w:val="47ED1D42"/>
    <w:rsid w:val="480F55C5"/>
    <w:rsid w:val="4A4E3BE7"/>
    <w:rsid w:val="4ADD77DF"/>
    <w:rsid w:val="4AEE1FEF"/>
    <w:rsid w:val="4AFF4D47"/>
    <w:rsid w:val="4B64187D"/>
    <w:rsid w:val="4CEB19D1"/>
    <w:rsid w:val="4D295194"/>
    <w:rsid w:val="4DA04076"/>
    <w:rsid w:val="4E9C69D2"/>
    <w:rsid w:val="4EDE7952"/>
    <w:rsid w:val="4EFA11E2"/>
    <w:rsid w:val="50EF419B"/>
    <w:rsid w:val="51186119"/>
    <w:rsid w:val="51983AAD"/>
    <w:rsid w:val="53257ECB"/>
    <w:rsid w:val="53A969E4"/>
    <w:rsid w:val="55CE0ADC"/>
    <w:rsid w:val="56A1342D"/>
    <w:rsid w:val="59E91546"/>
    <w:rsid w:val="5ADF2042"/>
    <w:rsid w:val="5B411059"/>
    <w:rsid w:val="5B6B6BDD"/>
    <w:rsid w:val="5BB55E91"/>
    <w:rsid w:val="5C8538F6"/>
    <w:rsid w:val="5D22263E"/>
    <w:rsid w:val="5D9A411F"/>
    <w:rsid w:val="5FC46132"/>
    <w:rsid w:val="60196DF1"/>
    <w:rsid w:val="62580834"/>
    <w:rsid w:val="62F211D2"/>
    <w:rsid w:val="63433070"/>
    <w:rsid w:val="63C731BE"/>
    <w:rsid w:val="63F3088D"/>
    <w:rsid w:val="651543C0"/>
    <w:rsid w:val="65172E2C"/>
    <w:rsid w:val="65DA0589"/>
    <w:rsid w:val="65DF08AF"/>
    <w:rsid w:val="66106042"/>
    <w:rsid w:val="66951E67"/>
    <w:rsid w:val="67CD1188"/>
    <w:rsid w:val="67D64EC1"/>
    <w:rsid w:val="68B1055E"/>
    <w:rsid w:val="68FC144B"/>
    <w:rsid w:val="6CB94390"/>
    <w:rsid w:val="6CFD7F3C"/>
    <w:rsid w:val="6EFE2499"/>
    <w:rsid w:val="718F3AE5"/>
    <w:rsid w:val="71C36D91"/>
    <w:rsid w:val="72056A6D"/>
    <w:rsid w:val="72791CEE"/>
    <w:rsid w:val="72F512A1"/>
    <w:rsid w:val="75C338DE"/>
    <w:rsid w:val="762B47DF"/>
    <w:rsid w:val="76977608"/>
    <w:rsid w:val="77E20934"/>
    <w:rsid w:val="7823410B"/>
    <w:rsid w:val="7A81672E"/>
    <w:rsid w:val="7B3B76EC"/>
    <w:rsid w:val="7B601D4C"/>
    <w:rsid w:val="7BBA7D9A"/>
    <w:rsid w:val="7BF36E98"/>
    <w:rsid w:val="7C5C2039"/>
    <w:rsid w:val="7CEA01B3"/>
    <w:rsid w:val="7F321841"/>
    <w:rsid w:val="7FC06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_x0000_s2052"/>
        <o:r id="V:Rule2" type="connector" idref="#_x0000_s2053"/>
        <o:r id="V:Rule3" type="connector" idref="#_x0000_s2054"/>
        <o:r id="V:Rule4" type="connector" idref="#_x0000_s2055"/>
        <o:r id="V:Rule5" type="connector" idref="#_x0000_s2057"/>
        <o:r id="V:Rule6" type="connector" idref="#_x0000_s2059"/>
        <o:r id="V:Rule7" type="connector" idref="#_x0000_s206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outlineLvl w:val="0"/>
    </w:pPr>
    <w:rPr>
      <w:rFonts w:ascii="Times New Roman" w:hAnsi="Times New Roman"/>
      <w:b/>
      <w:sz w:val="30"/>
      <w:szCs w:val="30"/>
    </w:rPr>
  </w:style>
  <w:style w:type="paragraph" w:styleId="4">
    <w:name w:val="heading 2"/>
    <w:basedOn w:val="1"/>
    <w:next w:val="1"/>
    <w:link w:val="31"/>
    <w:unhideWhenUsed/>
    <w:qFormat/>
    <w:uiPriority w:val="9"/>
    <w:pPr>
      <w:spacing w:line="480" w:lineRule="auto"/>
      <w:outlineLvl w:val="1"/>
    </w:pPr>
    <w:rPr>
      <w:b/>
      <w:sz w:val="28"/>
      <w:szCs w:val="28"/>
    </w:rPr>
  </w:style>
  <w:style w:type="paragraph" w:styleId="5">
    <w:name w:val="heading 3"/>
    <w:basedOn w:val="1"/>
    <w:next w:val="1"/>
    <w:unhideWhenUsed/>
    <w:qFormat/>
    <w:uiPriority w:val="9"/>
    <w:pPr>
      <w:keepNext/>
      <w:keepLines/>
      <w:spacing w:line="413" w:lineRule="auto"/>
      <w:outlineLvl w:val="2"/>
    </w:pPr>
    <w:rPr>
      <w:b/>
      <w:sz w:val="32"/>
    </w:rPr>
  </w:style>
  <w:style w:type="paragraph" w:styleId="6">
    <w:name w:val="heading 4"/>
    <w:basedOn w:val="1"/>
    <w:next w:val="1"/>
    <w:qFormat/>
    <w:uiPriority w:val="9"/>
    <w:pPr>
      <w:keepNext/>
      <w:keepLines/>
      <w:spacing w:line="600" w:lineRule="auto"/>
      <w:ind w:firstLine="0" w:firstLineChars="0"/>
      <w:jc w:val="center"/>
      <w:outlineLvl w:val="3"/>
    </w:pPr>
    <w:rPr>
      <w:rFonts w:ascii="Times New Roman" w:hAnsi="Times New Roman" w:eastAsia="宋体"/>
      <w:b/>
      <w:bCs/>
      <w:sz w:val="24"/>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paragraph" w:styleId="7">
    <w:name w:val="toc 7"/>
    <w:basedOn w:val="1"/>
    <w:next w:val="1"/>
    <w:unhideWhenUsed/>
    <w:qFormat/>
    <w:uiPriority w:val="39"/>
    <w:pPr>
      <w:ind w:left="2520" w:leftChars="1200"/>
    </w:pPr>
  </w:style>
  <w:style w:type="paragraph" w:styleId="8">
    <w:name w:val="Normal Indent"/>
    <w:basedOn w:val="1"/>
    <w:qFormat/>
    <w:uiPriority w:val="0"/>
    <w:pPr>
      <w:spacing w:line="500" w:lineRule="exact"/>
      <w:ind w:firstLine="560" w:firstLineChars="200"/>
    </w:pPr>
    <w:rPr>
      <w:rFonts w:ascii="仿宋_GB2312" w:eastAsia="仿宋_GB2312"/>
      <w:kern w:val="0"/>
      <w:sz w:val="28"/>
    </w:rPr>
  </w:style>
  <w:style w:type="paragraph" w:styleId="9">
    <w:name w:val="Document Map"/>
    <w:basedOn w:val="1"/>
    <w:link w:val="38"/>
    <w:unhideWhenUsed/>
    <w:qFormat/>
    <w:uiPriority w:val="99"/>
    <w:rPr>
      <w:rFonts w:ascii="宋体"/>
      <w:sz w:val="18"/>
      <w:szCs w:val="18"/>
    </w:rPr>
  </w:style>
  <w:style w:type="paragraph" w:styleId="10">
    <w:name w:val="Body Text"/>
    <w:basedOn w:val="1"/>
    <w:next w:val="11"/>
    <w:unhideWhenUsed/>
    <w:qFormat/>
    <w:uiPriority w:val="99"/>
    <w:pPr>
      <w:spacing w:after="120" w:afterLines="0"/>
    </w:pPr>
    <w:rPr>
      <w:kern w:val="0"/>
      <w:sz w:val="20"/>
    </w:rPr>
  </w:style>
  <w:style w:type="paragraph" w:customStyle="1" w:styleId="11">
    <w:name w:val="style4"/>
    <w:basedOn w:val="1"/>
    <w:next w:val="12"/>
    <w:qFormat/>
    <w:uiPriority w:val="0"/>
    <w:pPr>
      <w:widowControl/>
      <w:spacing w:before="280" w:after="280"/>
    </w:pPr>
    <w:rPr>
      <w:rFonts w:ascii="宋体"/>
      <w:sz w:val="18"/>
    </w:rPr>
  </w:style>
  <w:style w:type="paragraph" w:customStyle="1" w:styleId="12">
    <w:name w:val="2"/>
    <w:next w:val="1"/>
    <w:qFormat/>
    <w:uiPriority w:val="0"/>
    <w:pPr>
      <w:widowControl w:val="0"/>
      <w:jc w:val="both"/>
    </w:pPr>
    <w:rPr>
      <w:rFonts w:ascii="Calibri" w:hAnsi="Calibri" w:eastAsia="宋体" w:cs="Times New Roman"/>
      <w:sz w:val="21"/>
      <w:szCs w:val="22"/>
      <w:lang w:val="en-US" w:eastAsia="zh-CN" w:bidi="ar-SA"/>
    </w:rPr>
  </w:style>
  <w:style w:type="paragraph" w:styleId="13">
    <w:name w:val="toc 5"/>
    <w:basedOn w:val="1"/>
    <w:next w:val="1"/>
    <w:unhideWhenUsed/>
    <w:qFormat/>
    <w:uiPriority w:val="39"/>
    <w:pPr>
      <w:ind w:left="1680" w:leftChars="800"/>
    </w:pPr>
  </w:style>
  <w:style w:type="paragraph" w:styleId="14">
    <w:name w:val="toc 3"/>
    <w:basedOn w:val="1"/>
    <w:next w:val="1"/>
    <w:unhideWhenUsed/>
    <w:qFormat/>
    <w:uiPriority w:val="39"/>
    <w:pPr>
      <w:ind w:left="840" w:leftChars="400"/>
    </w:pPr>
  </w:style>
  <w:style w:type="paragraph" w:styleId="15">
    <w:name w:val="toc 8"/>
    <w:basedOn w:val="1"/>
    <w:next w:val="1"/>
    <w:unhideWhenUsed/>
    <w:qFormat/>
    <w:uiPriority w:val="39"/>
    <w:pPr>
      <w:ind w:left="2940" w:leftChars="1400"/>
    </w:pPr>
  </w:style>
  <w:style w:type="paragraph" w:styleId="16">
    <w:name w:val="Balloon Text"/>
    <w:basedOn w:val="1"/>
    <w:link w:val="35"/>
    <w:unhideWhenUsed/>
    <w:qFormat/>
    <w:uiPriority w:val="99"/>
    <w:rPr>
      <w:sz w:val="18"/>
      <w:szCs w:val="18"/>
    </w:rPr>
  </w:style>
  <w:style w:type="paragraph" w:styleId="17">
    <w:name w:val="footer"/>
    <w:basedOn w:val="1"/>
    <w:link w:val="33"/>
    <w:unhideWhenUsed/>
    <w:qFormat/>
    <w:uiPriority w:val="99"/>
    <w:pPr>
      <w:tabs>
        <w:tab w:val="center" w:pos="4153"/>
        <w:tab w:val="right" w:pos="8306"/>
      </w:tabs>
      <w:snapToGrid w:val="0"/>
      <w:jc w:val="left"/>
    </w:pPr>
    <w:rPr>
      <w:sz w:val="18"/>
      <w:szCs w:val="18"/>
    </w:rPr>
  </w:style>
  <w:style w:type="paragraph" w:styleId="18">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style>
  <w:style w:type="paragraph" w:styleId="20">
    <w:name w:val="toc 4"/>
    <w:basedOn w:val="1"/>
    <w:next w:val="1"/>
    <w:unhideWhenUsed/>
    <w:qFormat/>
    <w:uiPriority w:val="39"/>
    <w:pPr>
      <w:ind w:left="1260" w:leftChars="600"/>
    </w:pPr>
  </w:style>
  <w:style w:type="paragraph" w:styleId="21">
    <w:name w:val="toc 6"/>
    <w:basedOn w:val="1"/>
    <w:next w:val="1"/>
    <w:unhideWhenUsed/>
    <w:qFormat/>
    <w:uiPriority w:val="39"/>
    <w:pPr>
      <w:ind w:left="2100" w:leftChars="1000"/>
    </w:pPr>
  </w:style>
  <w:style w:type="paragraph" w:styleId="22">
    <w:name w:val="toc 2"/>
    <w:basedOn w:val="1"/>
    <w:next w:val="1"/>
    <w:unhideWhenUsed/>
    <w:qFormat/>
    <w:uiPriority w:val="39"/>
    <w:pPr>
      <w:ind w:left="420" w:leftChars="200"/>
    </w:pPr>
  </w:style>
  <w:style w:type="paragraph" w:styleId="23">
    <w:name w:val="toc 9"/>
    <w:basedOn w:val="1"/>
    <w:next w:val="1"/>
    <w:unhideWhenUsed/>
    <w:qFormat/>
    <w:uiPriority w:val="39"/>
    <w:pPr>
      <w:ind w:left="3360" w:leftChars="1600"/>
    </w:pPr>
  </w:style>
  <w:style w:type="paragraph" w:styleId="2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26">
    <w:name w:val="Table Grid"/>
    <w:basedOn w:val="2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page number"/>
    <w:basedOn w:val="27"/>
    <w:unhideWhenUsed/>
    <w:qFormat/>
    <w:uiPriority w:val="99"/>
  </w:style>
  <w:style w:type="character" w:styleId="29">
    <w:name w:val="Hyperlink"/>
    <w:basedOn w:val="27"/>
    <w:unhideWhenUsed/>
    <w:qFormat/>
    <w:uiPriority w:val="99"/>
    <w:rPr>
      <w:color w:val="0000FF" w:themeColor="hyperlink"/>
      <w:u w:val="single"/>
    </w:rPr>
  </w:style>
  <w:style w:type="character" w:customStyle="1" w:styleId="30">
    <w:name w:val="标题 1 Char"/>
    <w:basedOn w:val="27"/>
    <w:link w:val="3"/>
    <w:qFormat/>
    <w:uiPriority w:val="9"/>
    <w:rPr>
      <w:rFonts w:ascii="Times New Roman" w:hAnsi="Times New Roman" w:eastAsia="宋体" w:cs="Times New Roman"/>
      <w:b/>
      <w:sz w:val="30"/>
      <w:szCs w:val="30"/>
    </w:rPr>
  </w:style>
  <w:style w:type="character" w:customStyle="1" w:styleId="31">
    <w:name w:val="标题 2 Char"/>
    <w:basedOn w:val="27"/>
    <w:link w:val="4"/>
    <w:qFormat/>
    <w:uiPriority w:val="9"/>
    <w:rPr>
      <w:rFonts w:ascii="Times New Roman" w:hAnsi="Times New Roman" w:eastAsia="宋体" w:cs="Times New Roman"/>
      <w:b/>
      <w:sz w:val="28"/>
      <w:szCs w:val="28"/>
    </w:rPr>
  </w:style>
  <w:style w:type="character" w:customStyle="1" w:styleId="32">
    <w:name w:val="页眉 Char"/>
    <w:basedOn w:val="27"/>
    <w:link w:val="18"/>
    <w:semiHidden/>
    <w:qFormat/>
    <w:uiPriority w:val="99"/>
    <w:rPr>
      <w:rFonts w:ascii="Times New Roman" w:hAnsi="Times New Roman" w:eastAsia="宋体" w:cs="Times New Roman"/>
      <w:sz w:val="18"/>
      <w:szCs w:val="18"/>
    </w:rPr>
  </w:style>
  <w:style w:type="character" w:customStyle="1" w:styleId="33">
    <w:name w:val="页脚 Char"/>
    <w:basedOn w:val="27"/>
    <w:link w:val="17"/>
    <w:qFormat/>
    <w:uiPriority w:val="99"/>
    <w:rPr>
      <w:rFonts w:ascii="Times New Roman" w:hAnsi="Times New Roman" w:eastAsia="宋体" w:cs="Times New Roman"/>
      <w:sz w:val="18"/>
      <w:szCs w:val="18"/>
    </w:rPr>
  </w:style>
  <w:style w:type="paragraph" w:customStyle="1" w:styleId="34">
    <w:name w:val="TOC 标题1"/>
    <w:basedOn w:val="3"/>
    <w:next w:val="1"/>
    <w:unhideWhenUsed/>
    <w:qFormat/>
    <w:uiPriority w:val="39"/>
    <w:pPr>
      <w:widowControl/>
      <w:spacing w:before="48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5">
    <w:name w:val="批注框文本 Char"/>
    <w:basedOn w:val="27"/>
    <w:link w:val="16"/>
    <w:semiHidden/>
    <w:qFormat/>
    <w:uiPriority w:val="99"/>
    <w:rPr>
      <w:rFonts w:ascii="Times New Roman" w:hAnsi="Times New Roman" w:eastAsia="宋体" w:cs="Times New Roman"/>
      <w:sz w:val="18"/>
      <w:szCs w:val="18"/>
    </w:rPr>
  </w:style>
  <w:style w:type="paragraph" w:customStyle="1" w:styleId="36">
    <w:name w:val="Char"/>
    <w:basedOn w:val="1"/>
    <w:qFormat/>
    <w:uiPriority w:val="0"/>
  </w:style>
  <w:style w:type="paragraph" w:customStyle="1" w:styleId="37">
    <w:name w:val="表格文字（小）"/>
    <w:basedOn w:val="1"/>
    <w:qFormat/>
    <w:uiPriority w:val="0"/>
    <w:pPr>
      <w:snapToGrid w:val="0"/>
      <w:spacing w:line="360" w:lineRule="exact"/>
      <w:jc w:val="center"/>
    </w:pPr>
    <w:rPr>
      <w:sz w:val="24"/>
      <w:szCs w:val="20"/>
    </w:rPr>
  </w:style>
  <w:style w:type="character" w:customStyle="1" w:styleId="38">
    <w:name w:val="文档结构图 Char"/>
    <w:basedOn w:val="27"/>
    <w:link w:val="9"/>
    <w:semiHidden/>
    <w:qFormat/>
    <w:uiPriority w:val="99"/>
    <w:rPr>
      <w:rFonts w:ascii="宋体" w:hAnsi="Times New Roman" w:eastAsia="宋体" w:cs="Times New Roman"/>
      <w:sz w:val="18"/>
      <w:szCs w:val="18"/>
    </w:rPr>
  </w:style>
  <w:style w:type="paragraph" w:customStyle="1" w:styleId="39">
    <w:name w:val="表格-佳佳"/>
    <w:basedOn w:val="1"/>
    <w:qFormat/>
    <w:uiPriority w:val="0"/>
    <w:pPr>
      <w:spacing w:line="300" w:lineRule="atLeast"/>
      <w:jc w:val="center"/>
    </w:pPr>
    <w:rPr>
      <w:sz w:val="24"/>
    </w:rPr>
  </w:style>
  <w:style w:type="paragraph" w:customStyle="1" w:styleId="40">
    <w:name w:val="正文文本-佳佳"/>
    <w:basedOn w:val="1"/>
    <w:link w:val="41"/>
    <w:qFormat/>
    <w:uiPriority w:val="0"/>
    <w:pPr>
      <w:spacing w:line="480" w:lineRule="auto"/>
      <w:ind w:firstLine="200" w:firstLineChars="200"/>
    </w:pPr>
    <w:rPr>
      <w:sz w:val="24"/>
      <w:szCs w:val="28"/>
    </w:rPr>
  </w:style>
  <w:style w:type="character" w:customStyle="1" w:styleId="41">
    <w:name w:val="正文文本-佳佳 Char"/>
    <w:basedOn w:val="27"/>
    <w:link w:val="40"/>
    <w:qFormat/>
    <w:uiPriority w:val="0"/>
    <w:rPr>
      <w:kern w:val="2"/>
      <w:sz w:val="24"/>
      <w:szCs w:val="28"/>
    </w:rPr>
  </w:style>
  <w:style w:type="paragraph" w:customStyle="1" w:styleId="42">
    <w:name w:val="表格文字"/>
    <w:basedOn w:val="1"/>
    <w:next w:val="1"/>
    <w:link w:val="43"/>
    <w:qFormat/>
    <w:uiPriority w:val="0"/>
    <w:pPr>
      <w:tabs>
        <w:tab w:val="left" w:pos="540"/>
        <w:tab w:val="left" w:pos="1080"/>
        <w:tab w:val="left" w:pos="1260"/>
        <w:tab w:val="left" w:pos="1440"/>
      </w:tabs>
      <w:snapToGrid w:val="0"/>
      <w:jc w:val="center"/>
    </w:pPr>
    <w:rPr>
      <w:color w:val="000000"/>
      <w:kern w:val="0"/>
      <w:szCs w:val="20"/>
    </w:rPr>
  </w:style>
  <w:style w:type="character" w:customStyle="1" w:styleId="43">
    <w:name w:val="表格文字 Char"/>
    <w:basedOn w:val="27"/>
    <w:link w:val="42"/>
    <w:qFormat/>
    <w:uiPriority w:val="0"/>
    <w:rPr>
      <w:color w:val="000000"/>
      <w:sz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7F0556-7070-4105-8B62-E30154647444}">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585</Words>
  <Characters>3338</Characters>
  <Lines>27</Lines>
  <Paragraphs>7</Paragraphs>
  <TotalTime>0</TotalTime>
  <ScaleCrop>false</ScaleCrop>
  <LinksUpToDate>false</LinksUpToDate>
  <CharactersWithSpaces>3916</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2015-08-17T03:35:00Z</dcterms:created>
  <dc:creator>admin</dc:creator>
  <cp:lastModifiedBy>写张卷子冷静下！</cp:lastModifiedBy>
  <cp:lastPrinted>2020-12-29T06:59:55Z</cp:lastPrinted>
  <dcterms:modified xsi:type="dcterms:W3CDTF">2020-12-29T07:13:11Z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